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E3" w:rsidRPr="001A7F1A" w:rsidRDefault="009046E3" w:rsidP="00680E3D">
      <w:pPr>
        <w:spacing w:line="276" w:lineRule="auto"/>
        <w:jc w:val="both"/>
      </w:pPr>
      <w:r>
        <w:t>Dr. sc.</w:t>
      </w:r>
      <w:r w:rsidRPr="001A7F1A">
        <w:t>Senada Dizdar</w:t>
      </w:r>
      <w:r>
        <w:t>, docent</w:t>
      </w:r>
    </w:p>
    <w:p w:rsidR="009046E3" w:rsidRPr="001A7F1A" w:rsidRDefault="009046E3" w:rsidP="00680E3D">
      <w:pPr>
        <w:spacing w:line="276" w:lineRule="auto"/>
        <w:jc w:val="both"/>
      </w:pPr>
      <w:r w:rsidRPr="001A7F1A">
        <w:t>Filozofski fakultet Sarajevo</w:t>
      </w:r>
    </w:p>
    <w:p w:rsidR="009046E3" w:rsidRPr="001A7F1A" w:rsidRDefault="009046E3" w:rsidP="00680E3D">
      <w:pPr>
        <w:spacing w:line="276" w:lineRule="auto"/>
        <w:jc w:val="both"/>
      </w:pPr>
      <w:r w:rsidRPr="001A7F1A">
        <w:t>Odsjek za komparativnu književnost i bibliotekarsvo</w:t>
      </w:r>
    </w:p>
    <w:p w:rsidR="009046E3" w:rsidRPr="00680E3D" w:rsidRDefault="001C5A24" w:rsidP="00680E3D">
      <w:pPr>
        <w:spacing w:line="276" w:lineRule="auto"/>
        <w:jc w:val="both"/>
      </w:pPr>
      <w:hyperlink r:id="rId8" w:history="1">
        <w:r w:rsidR="009046E3" w:rsidRPr="001A7F1A">
          <w:rPr>
            <w:rStyle w:val="Hyperlink"/>
          </w:rPr>
          <w:t>senadadizdar@gmail.com</w:t>
        </w:r>
      </w:hyperlink>
    </w:p>
    <w:p w:rsidR="009046E3" w:rsidRDefault="009046E3" w:rsidP="00680E3D">
      <w:pPr>
        <w:autoSpaceDE w:val="0"/>
        <w:autoSpaceDN w:val="0"/>
        <w:adjustRightInd w:val="0"/>
        <w:spacing w:line="276" w:lineRule="auto"/>
        <w:jc w:val="both"/>
        <w:rPr>
          <w:lang w:val="hr-HR"/>
        </w:rPr>
      </w:pPr>
    </w:p>
    <w:p w:rsidR="009046E3" w:rsidRDefault="009046E3" w:rsidP="00680E3D">
      <w:pPr>
        <w:autoSpaceDE w:val="0"/>
        <w:autoSpaceDN w:val="0"/>
        <w:adjustRightInd w:val="0"/>
        <w:spacing w:line="276" w:lineRule="auto"/>
        <w:jc w:val="both"/>
        <w:rPr>
          <w:lang w:val="hr-HR"/>
        </w:rPr>
      </w:pPr>
    </w:p>
    <w:p w:rsidR="009046E3" w:rsidRPr="00680E3D" w:rsidRDefault="009046E3" w:rsidP="00680E3D">
      <w:pPr>
        <w:autoSpaceDE w:val="0"/>
        <w:autoSpaceDN w:val="0"/>
        <w:adjustRightInd w:val="0"/>
        <w:spacing w:line="276" w:lineRule="auto"/>
        <w:jc w:val="center"/>
        <w:rPr>
          <w:b/>
          <w:lang w:val="hr-HR"/>
        </w:rPr>
      </w:pPr>
      <w:r w:rsidRPr="00680E3D">
        <w:rPr>
          <w:b/>
          <w:lang w:val="hr-HR"/>
        </w:rPr>
        <w:t>Informacijska pismenost –</w:t>
      </w:r>
      <w:r w:rsidR="00FA7A4B" w:rsidRPr="00680E3D">
        <w:rPr>
          <w:b/>
          <w:lang w:val="hr-HR"/>
        </w:rPr>
        <w:t xml:space="preserve"> </w:t>
      </w:r>
      <w:proofErr w:type="spellStart"/>
      <w:r w:rsidRPr="00680E3D">
        <w:rPr>
          <w:b/>
          <w:lang w:val="hr-HR"/>
        </w:rPr>
        <w:t>metakompetencija</w:t>
      </w:r>
      <w:proofErr w:type="spellEnd"/>
      <w:r w:rsidRPr="00680E3D">
        <w:rPr>
          <w:b/>
          <w:lang w:val="hr-HR"/>
        </w:rPr>
        <w:t xml:space="preserve"> za </w:t>
      </w:r>
      <w:proofErr w:type="spellStart"/>
      <w:r w:rsidRPr="00680E3D">
        <w:rPr>
          <w:b/>
          <w:lang w:val="hr-HR"/>
        </w:rPr>
        <w:t>cjeloživotno</w:t>
      </w:r>
      <w:proofErr w:type="spellEnd"/>
      <w:r w:rsidRPr="00680E3D">
        <w:rPr>
          <w:b/>
          <w:lang w:val="hr-HR"/>
        </w:rPr>
        <w:t xml:space="preserve"> učenje</w:t>
      </w:r>
    </w:p>
    <w:p w:rsidR="009046E3" w:rsidRDefault="009046E3" w:rsidP="00680E3D">
      <w:pPr>
        <w:autoSpaceDE w:val="0"/>
        <w:autoSpaceDN w:val="0"/>
        <w:adjustRightInd w:val="0"/>
        <w:spacing w:line="276" w:lineRule="auto"/>
        <w:jc w:val="both"/>
        <w:rPr>
          <w:lang w:val="hr-HR"/>
        </w:rPr>
      </w:pPr>
    </w:p>
    <w:p w:rsidR="00680E3D" w:rsidRDefault="00680E3D" w:rsidP="00680E3D">
      <w:pPr>
        <w:autoSpaceDE w:val="0"/>
        <w:autoSpaceDN w:val="0"/>
        <w:adjustRightInd w:val="0"/>
        <w:spacing w:line="276" w:lineRule="auto"/>
        <w:jc w:val="both"/>
        <w:rPr>
          <w:lang w:val="hr-HR"/>
        </w:rPr>
      </w:pPr>
    </w:p>
    <w:p w:rsidR="00994C4A" w:rsidRDefault="00EF4354" w:rsidP="00680E3D">
      <w:pPr>
        <w:autoSpaceDE w:val="0"/>
        <w:autoSpaceDN w:val="0"/>
        <w:adjustRightInd w:val="0"/>
        <w:spacing w:line="276" w:lineRule="auto"/>
        <w:jc w:val="both"/>
        <w:rPr>
          <w:color w:val="000000"/>
        </w:rPr>
      </w:pPr>
      <w:r w:rsidRPr="0091433B">
        <w:rPr>
          <w:lang w:val="hr-HR"/>
        </w:rPr>
        <w:t xml:space="preserve">Obrazovanje </w:t>
      </w:r>
      <w:r>
        <w:rPr>
          <w:lang w:val="hr-HR"/>
        </w:rPr>
        <w:t xml:space="preserve">je </w:t>
      </w:r>
      <w:r w:rsidRPr="0091433B">
        <w:rPr>
          <w:lang w:val="hr-HR"/>
        </w:rPr>
        <w:t>u svim civiliziranim društvima izvorno načelo, vrijednost i temeljno</w:t>
      </w:r>
      <w:r w:rsidR="002879BF">
        <w:rPr>
          <w:lang w:val="hr-HR"/>
        </w:rPr>
        <w:t xml:space="preserve"> ljudsko pravo. O</w:t>
      </w:r>
      <w:r>
        <w:rPr>
          <w:lang w:val="hr-HR"/>
        </w:rPr>
        <w:t>no</w:t>
      </w:r>
      <w:r w:rsidRPr="0091433B">
        <w:rPr>
          <w:lang w:val="hr-HR"/>
        </w:rPr>
        <w:t xml:space="preserve"> je</w:t>
      </w:r>
      <w:r w:rsidR="00FA7A4B">
        <w:rPr>
          <w:lang w:val="hr-HR"/>
        </w:rPr>
        <w:t>,</w:t>
      </w:r>
      <w:r w:rsidRPr="0091433B">
        <w:rPr>
          <w:lang w:val="hr-HR"/>
        </w:rPr>
        <w:t xml:space="preserve"> </w:t>
      </w:r>
      <w:r>
        <w:rPr>
          <w:lang w:val="hr-HR"/>
        </w:rPr>
        <w:t>prema</w:t>
      </w:r>
      <w:r w:rsidRPr="0091433B">
        <w:rPr>
          <w:lang w:val="hr-HR"/>
        </w:rPr>
        <w:t xml:space="preserve"> svojim karakteristikama, tendencijama i ciljevima ujedno i odraz šireg društvenog i </w:t>
      </w:r>
      <w:r>
        <w:rPr>
          <w:lang w:val="hr-HR"/>
        </w:rPr>
        <w:t xml:space="preserve">privrednog </w:t>
      </w:r>
      <w:r w:rsidRPr="0091433B">
        <w:rPr>
          <w:lang w:val="hr-HR"/>
        </w:rPr>
        <w:t>konteksta</w:t>
      </w:r>
      <w:r w:rsidR="002879BF">
        <w:rPr>
          <w:lang w:val="hr-HR"/>
        </w:rPr>
        <w:t xml:space="preserve">, a </w:t>
      </w:r>
      <w:r w:rsidRPr="00B91AC8">
        <w:rPr>
          <w:color w:val="000000" w:themeColor="text1"/>
          <w:lang w:val="hr-HR"/>
        </w:rPr>
        <w:t>promjene u tim sferama</w:t>
      </w:r>
      <w:r w:rsidRPr="00B91AC8">
        <w:rPr>
          <w:color w:val="FF0000"/>
          <w:lang w:val="hr-HR"/>
        </w:rPr>
        <w:t xml:space="preserve"> </w:t>
      </w:r>
      <w:r w:rsidRPr="0091433B">
        <w:rPr>
          <w:lang w:val="hr-HR"/>
        </w:rPr>
        <w:t>redovito uvjetuju</w:t>
      </w:r>
      <w:r>
        <w:rPr>
          <w:lang w:val="hr-HR"/>
        </w:rPr>
        <w:t xml:space="preserve"> </w:t>
      </w:r>
      <w:proofErr w:type="spellStart"/>
      <w:r w:rsidRPr="0091433B">
        <w:rPr>
          <w:lang w:val="hr-HR"/>
        </w:rPr>
        <w:t>rekonceptualizaciju</w:t>
      </w:r>
      <w:proofErr w:type="spellEnd"/>
      <w:r w:rsidRPr="0091433B">
        <w:rPr>
          <w:lang w:val="hr-HR"/>
        </w:rPr>
        <w:t xml:space="preserve"> pristupa obrazovanju. </w:t>
      </w:r>
      <w:r w:rsidR="00BE0DBC" w:rsidRPr="00E94D5D">
        <w:rPr>
          <w:color w:val="000000"/>
        </w:rPr>
        <w:t xml:space="preserve">Novi ciljevi u obrazovanju predstavljaju bitan pomak od obrazovnih standarda postavljenih u ranijim razdobljima, koji su odražavali očekivanja tadašnjih društava, tržišta rada, znanstvenih ustanova ili industrija. </w:t>
      </w:r>
    </w:p>
    <w:p w:rsidR="00BE0DBC" w:rsidRPr="002879BF" w:rsidRDefault="00BE0DBC" w:rsidP="00680E3D">
      <w:pPr>
        <w:autoSpaceDE w:val="0"/>
        <w:autoSpaceDN w:val="0"/>
        <w:adjustRightInd w:val="0"/>
        <w:spacing w:line="276" w:lineRule="auto"/>
        <w:jc w:val="both"/>
        <w:rPr>
          <w:lang w:val="hr-HR"/>
        </w:rPr>
      </w:pPr>
      <w:r w:rsidRPr="00E94D5D">
        <w:rPr>
          <w:color w:val="000000"/>
        </w:rPr>
        <w:t xml:space="preserve">Jedan od osnovnih pomaka vidljiv je u odnosu na filozofiju tradicionalnog obrazovanja, koje nikada nije polazilo od premise da ljudska vrsta može stvoriti više informacija nego što ih pojedinac može usvojiti. Danas se od osobe koja se obrazuje ne može očekivati da usvoji sve informacije unutar određenog područja, zbog čega se prvenstveno teži konceptu </w:t>
      </w:r>
      <w:r w:rsidRPr="00E94D5D">
        <w:rPr>
          <w:i/>
          <w:color w:val="000000"/>
        </w:rPr>
        <w:t>učiti-kako-učiti</w:t>
      </w:r>
      <w:r w:rsidRPr="00E94D5D">
        <w:rPr>
          <w:color w:val="000000"/>
        </w:rPr>
        <w:t xml:space="preserve">, koji predstavlja osnovu za </w:t>
      </w:r>
      <w:r w:rsidRPr="00E94D5D">
        <w:rPr>
          <w:i/>
          <w:color w:val="000000"/>
        </w:rPr>
        <w:t xml:space="preserve">cjeloživotno učenje. </w:t>
      </w:r>
    </w:p>
    <w:p w:rsidR="00BE0DBC" w:rsidRPr="00E94D5D" w:rsidRDefault="00BE0DBC" w:rsidP="00680E3D">
      <w:pPr>
        <w:autoSpaceDE w:val="0"/>
        <w:autoSpaceDN w:val="0"/>
        <w:adjustRightInd w:val="0"/>
        <w:spacing w:line="276" w:lineRule="auto"/>
        <w:jc w:val="both"/>
        <w:rPr>
          <w:color w:val="000000"/>
        </w:rPr>
      </w:pPr>
      <w:r w:rsidRPr="00E94D5D">
        <w:rPr>
          <w:color w:val="000000"/>
        </w:rPr>
        <w:t>Da bi se usvojio i implementirao takav koncept učenja</w:t>
      </w:r>
      <w:r>
        <w:rPr>
          <w:color w:val="000000"/>
        </w:rPr>
        <w:t>,</w:t>
      </w:r>
      <w:r w:rsidRPr="00E94D5D">
        <w:rPr>
          <w:color w:val="000000"/>
        </w:rPr>
        <w:t xml:space="preserve"> potrebno je prethodno usvojiti nove metode učenja i poučavanja, koje ne smiju zanemariti da se znanje selektira, distribuira, i čini dostupnim na nove načine, odnosno, da je skok iz analognog u digitalni univerzum dramatično prom</w:t>
      </w:r>
      <w:r>
        <w:rPr>
          <w:color w:val="000000"/>
        </w:rPr>
        <w:t>i</w:t>
      </w:r>
      <w:r w:rsidRPr="00E94D5D">
        <w:rPr>
          <w:color w:val="000000"/>
        </w:rPr>
        <w:t>jenio svakodnevicu, te da se obrazovni diskurs mora mijenjati i prilagođavati zahtjevima tržišta</w:t>
      </w:r>
      <w:r w:rsidR="002879BF">
        <w:rPr>
          <w:color w:val="000000"/>
        </w:rPr>
        <w:t>.</w:t>
      </w:r>
      <w:r w:rsidRPr="00E94D5D">
        <w:rPr>
          <w:color w:val="000000"/>
        </w:rPr>
        <w:t xml:space="preserve"> </w:t>
      </w:r>
      <w:r w:rsidR="00DB2477">
        <w:rPr>
          <w:color w:val="000000"/>
        </w:rPr>
        <w:t xml:space="preserve">Iz </w:t>
      </w:r>
      <w:r w:rsidR="0002751F">
        <w:rPr>
          <w:color w:val="000000"/>
        </w:rPr>
        <w:t xml:space="preserve">tog razloga </w:t>
      </w:r>
      <w:r w:rsidR="00B91AC8">
        <w:rPr>
          <w:color w:val="000000"/>
        </w:rPr>
        <w:t>informacijska pismenost</w:t>
      </w:r>
      <w:r w:rsidR="00F775A9">
        <w:rPr>
          <w:color w:val="000000"/>
        </w:rPr>
        <w:t>,</w:t>
      </w:r>
      <w:r w:rsidR="00B91AC8">
        <w:rPr>
          <w:color w:val="000000"/>
        </w:rPr>
        <w:t xml:space="preserve"> kao </w:t>
      </w:r>
      <w:r w:rsidR="009046E3">
        <w:rPr>
          <w:color w:val="000000"/>
        </w:rPr>
        <w:t>novi koncept pismenosti</w:t>
      </w:r>
      <w:r w:rsidR="00F775A9">
        <w:rPr>
          <w:color w:val="000000"/>
        </w:rPr>
        <w:t>,</w:t>
      </w:r>
      <w:r w:rsidR="00B91AC8">
        <w:rPr>
          <w:color w:val="000000"/>
        </w:rPr>
        <w:t xml:space="preserve"> </w:t>
      </w:r>
      <w:r w:rsidR="009046E3">
        <w:rPr>
          <w:color w:val="000000"/>
        </w:rPr>
        <w:t>postaje nezaobilazna tema svih nastavni</w:t>
      </w:r>
      <w:r w:rsidR="0002751F">
        <w:rPr>
          <w:color w:val="000000"/>
        </w:rPr>
        <w:t>h</w:t>
      </w:r>
      <w:r w:rsidR="009046E3">
        <w:rPr>
          <w:color w:val="000000"/>
        </w:rPr>
        <w:t xml:space="preserve"> planova i programa na univerzitetima. </w:t>
      </w:r>
    </w:p>
    <w:p w:rsidR="009046E3" w:rsidRDefault="009046E3" w:rsidP="00680E3D">
      <w:pPr>
        <w:autoSpaceDE w:val="0"/>
        <w:autoSpaceDN w:val="0"/>
        <w:adjustRightInd w:val="0"/>
        <w:spacing w:line="276" w:lineRule="auto"/>
        <w:jc w:val="both"/>
        <w:rPr>
          <w:i/>
          <w:color w:val="000000"/>
        </w:rPr>
      </w:pPr>
    </w:p>
    <w:p w:rsidR="00BE0DBC" w:rsidRPr="009046E3" w:rsidRDefault="00BE0DBC" w:rsidP="00680E3D">
      <w:pPr>
        <w:autoSpaceDE w:val="0"/>
        <w:autoSpaceDN w:val="0"/>
        <w:adjustRightInd w:val="0"/>
        <w:spacing w:line="276" w:lineRule="auto"/>
        <w:jc w:val="both"/>
        <w:rPr>
          <w:color w:val="000000"/>
        </w:rPr>
      </w:pPr>
      <w:r w:rsidRPr="009046E3">
        <w:rPr>
          <w:color w:val="000000"/>
        </w:rPr>
        <w:t xml:space="preserve">Pismenost za „društvo znanja“ </w:t>
      </w:r>
    </w:p>
    <w:p w:rsidR="00BE0DBC" w:rsidRPr="00E94D5D" w:rsidRDefault="00BE0DBC" w:rsidP="00680E3D">
      <w:pPr>
        <w:autoSpaceDE w:val="0"/>
        <w:autoSpaceDN w:val="0"/>
        <w:adjustRightInd w:val="0"/>
        <w:spacing w:line="276" w:lineRule="auto"/>
        <w:ind w:firstLine="709"/>
        <w:jc w:val="both"/>
        <w:rPr>
          <w:bCs/>
          <w:iCs/>
          <w:color w:val="000000"/>
        </w:rPr>
      </w:pPr>
    </w:p>
    <w:p w:rsidR="006E67E9" w:rsidRDefault="009046E3" w:rsidP="00680E3D">
      <w:pPr>
        <w:spacing w:line="276" w:lineRule="auto"/>
        <w:jc w:val="both"/>
        <w:rPr>
          <w:lang w:val="hr-HR"/>
        </w:rPr>
      </w:pPr>
      <w:r w:rsidRPr="0091433B">
        <w:rPr>
          <w:lang w:val="hr-HR"/>
        </w:rPr>
        <w:t xml:space="preserve">Informacijska pismenost </w:t>
      </w:r>
      <w:r w:rsidRPr="006F6CE8">
        <w:rPr>
          <w:lang w:val="hr-HR"/>
        </w:rPr>
        <w:t>od svoje je najutjecajnije definicije</w:t>
      </w:r>
      <w:r w:rsidR="006F6CE8">
        <w:rPr>
          <w:lang w:val="hr-HR"/>
        </w:rPr>
        <w:t xml:space="preserve"> </w:t>
      </w:r>
      <w:r w:rsidRPr="006F6CE8">
        <w:rPr>
          <w:color w:val="000000" w:themeColor="text1"/>
          <w:lang w:val="hr-HR"/>
        </w:rPr>
        <w:t>iz 1989</w:t>
      </w:r>
      <w:r w:rsidRPr="0091433B">
        <w:rPr>
          <w:lang w:val="hr-HR"/>
        </w:rPr>
        <w:t>.</w:t>
      </w:r>
      <w:r>
        <w:rPr>
          <w:lang w:val="hr-HR"/>
        </w:rPr>
        <w:t xml:space="preserve"> (ALA, 1989</w:t>
      </w:r>
      <w:r w:rsidR="00F775A9">
        <w:rPr>
          <w:lang w:val="hr-HR"/>
        </w:rPr>
        <w:t>.</w:t>
      </w:r>
      <w:r>
        <w:rPr>
          <w:lang w:val="hr-HR"/>
        </w:rPr>
        <w:t>)</w:t>
      </w:r>
      <w:r w:rsidRPr="0091433B">
        <w:rPr>
          <w:lang w:val="hr-HR"/>
        </w:rPr>
        <w:t xml:space="preserve"> prolazila kroz dugotrajni proces rasta teorijskih i primijenjenih spoznaja</w:t>
      </w:r>
      <w:r w:rsidR="00F775A9">
        <w:rPr>
          <w:lang w:val="hr-HR"/>
        </w:rPr>
        <w:t>,</w:t>
      </w:r>
      <w:r w:rsidRPr="0091433B">
        <w:rPr>
          <w:lang w:val="hr-HR"/>
        </w:rPr>
        <w:t xml:space="preserve"> te je danas, nakon više od 20 godina, moguće zaključiti da je riječ o terminu koji je teorijski konsol</w:t>
      </w:r>
      <w:r>
        <w:rPr>
          <w:lang w:val="hr-HR"/>
        </w:rPr>
        <w:t>idiran u području bibliotekarstva</w:t>
      </w:r>
      <w:r w:rsidRPr="0091433B">
        <w:rPr>
          <w:lang w:val="hr-HR"/>
        </w:rPr>
        <w:t>, infor</w:t>
      </w:r>
      <w:r>
        <w:rPr>
          <w:lang w:val="hr-HR"/>
        </w:rPr>
        <w:t xml:space="preserve">macijskih znanosti i </w:t>
      </w:r>
      <w:r w:rsidRPr="006F6CE8">
        <w:rPr>
          <w:color w:val="000000" w:themeColor="text1"/>
          <w:lang w:val="hr-HR"/>
        </w:rPr>
        <w:t>obrazovanj</w:t>
      </w:r>
      <w:r w:rsidR="005267C9">
        <w:rPr>
          <w:color w:val="000000" w:themeColor="text1"/>
          <w:lang w:val="hr-HR"/>
        </w:rPr>
        <w:t>u</w:t>
      </w:r>
      <w:r w:rsidRPr="006F6CE8">
        <w:rPr>
          <w:color w:val="000000" w:themeColor="text1"/>
          <w:lang w:val="hr-HR"/>
        </w:rPr>
        <w:t>.</w:t>
      </w:r>
      <w:r w:rsidRPr="0091433B">
        <w:rPr>
          <w:lang w:val="hr-HR"/>
        </w:rPr>
        <w:t xml:space="preserve"> </w:t>
      </w:r>
    </w:p>
    <w:p w:rsidR="006E67E9" w:rsidRPr="006E67E9" w:rsidRDefault="006E67E9" w:rsidP="00680E3D">
      <w:pPr>
        <w:spacing w:line="276" w:lineRule="auto"/>
        <w:jc w:val="both"/>
        <w:rPr>
          <w:lang w:val="hr-HR"/>
        </w:rPr>
      </w:pPr>
      <w:r w:rsidRPr="00CB35F5">
        <w:rPr>
          <w:lang w:val="hr-BA"/>
        </w:rPr>
        <w:t>Prvi je koncept informaci</w:t>
      </w:r>
      <w:r w:rsidR="006F6CE8">
        <w:rPr>
          <w:lang w:val="hr-BA"/>
        </w:rPr>
        <w:t>jske</w:t>
      </w:r>
      <w:r w:rsidRPr="00CB35F5">
        <w:rPr>
          <w:lang w:val="hr-BA"/>
        </w:rPr>
        <w:t xml:space="preserve"> pismenosti opisan 1974. </w:t>
      </w:r>
      <w:r w:rsidR="006D4000">
        <w:rPr>
          <w:lang w:val="hr-BA"/>
        </w:rPr>
        <w:t xml:space="preserve">godine </w:t>
      </w:r>
      <w:r w:rsidRPr="00CB35F5">
        <w:rPr>
          <w:lang w:val="hr-BA"/>
        </w:rPr>
        <w:t xml:space="preserve">u dokumentu pod naslovom </w:t>
      </w:r>
      <w:r w:rsidRPr="00CB35F5">
        <w:rPr>
          <w:i/>
          <w:lang w:val="hr-BA"/>
        </w:rPr>
        <w:t>Okruženje informacionog servisa: odnosi i prioriteti.</w:t>
      </w:r>
      <w:r w:rsidRPr="00CB35F5">
        <w:rPr>
          <w:lang w:val="hr-BA"/>
        </w:rPr>
        <w:t xml:space="preserve"> Upućen je </w:t>
      </w:r>
      <w:r w:rsidRPr="00CB35F5">
        <w:rPr>
          <w:i/>
          <w:lang w:val="hr-BA"/>
        </w:rPr>
        <w:t>Nacionalnoj komisiji za biblioteke i informacionu nauku SAD</w:t>
      </w:r>
      <w:r w:rsidRPr="00CB35F5">
        <w:rPr>
          <w:lang w:val="hr-BA"/>
        </w:rPr>
        <w:t>-a</w:t>
      </w:r>
      <w:r w:rsidRPr="00CB35F5">
        <w:rPr>
          <w:vertAlign w:val="superscript"/>
          <w:lang w:val="hr-BA"/>
        </w:rPr>
        <w:footnoteReference w:id="1"/>
      </w:r>
      <w:r w:rsidRPr="00CB35F5">
        <w:rPr>
          <w:lang w:val="hr-BA"/>
        </w:rPr>
        <w:t xml:space="preserve">. Sastavio ga je Pol </w:t>
      </w:r>
      <w:proofErr w:type="spellStart"/>
      <w:r w:rsidRPr="00CB35F5">
        <w:rPr>
          <w:lang w:val="hr-BA"/>
        </w:rPr>
        <w:t>Zurkovski</w:t>
      </w:r>
      <w:proofErr w:type="spellEnd"/>
      <w:r w:rsidR="006D4000">
        <w:rPr>
          <w:lang w:val="hr-BA"/>
        </w:rPr>
        <w:t xml:space="preserve"> </w:t>
      </w:r>
      <w:r w:rsidR="006D4000" w:rsidRPr="007B7938">
        <w:rPr>
          <w:lang w:val="hr-BA"/>
        </w:rPr>
        <w:t>(</w:t>
      </w:r>
      <w:r w:rsidR="006D4000" w:rsidRPr="007B7938">
        <w:rPr>
          <w:rStyle w:val="st1"/>
          <w:bCs/>
          <w:color w:val="000000"/>
        </w:rPr>
        <w:t>Paul Zurkowski)</w:t>
      </w:r>
      <w:r w:rsidR="006D4000" w:rsidRPr="007B7938">
        <w:rPr>
          <w:lang w:val="hr-BA"/>
        </w:rPr>
        <w:t>,</w:t>
      </w:r>
      <w:r w:rsidRPr="00CB35F5">
        <w:rPr>
          <w:lang w:val="hr-BA"/>
        </w:rPr>
        <w:t xml:space="preserve"> </w:t>
      </w:r>
      <w:proofErr w:type="spellStart"/>
      <w:r w:rsidRPr="00CB35F5">
        <w:rPr>
          <w:lang w:val="hr-BA"/>
        </w:rPr>
        <w:t>predsednik</w:t>
      </w:r>
      <w:proofErr w:type="spellEnd"/>
      <w:r w:rsidRPr="00CB35F5">
        <w:rPr>
          <w:lang w:val="hr-BA"/>
        </w:rPr>
        <w:t xml:space="preserve"> </w:t>
      </w:r>
      <w:r w:rsidRPr="00CB35F5">
        <w:rPr>
          <w:i/>
          <w:lang w:val="hr-BA"/>
        </w:rPr>
        <w:t>Asocijacije za industrijsku informaciju (</w:t>
      </w:r>
      <w:proofErr w:type="spellStart"/>
      <w:r w:rsidRPr="00CB35F5">
        <w:rPr>
          <w:i/>
          <w:lang w:val="hr-BA"/>
        </w:rPr>
        <w:t>Information</w:t>
      </w:r>
      <w:proofErr w:type="spellEnd"/>
      <w:r w:rsidRPr="00CB35F5">
        <w:rPr>
          <w:i/>
          <w:lang w:val="hr-BA"/>
        </w:rPr>
        <w:t xml:space="preserve"> </w:t>
      </w:r>
      <w:proofErr w:type="spellStart"/>
      <w:r w:rsidRPr="00CB35F5">
        <w:rPr>
          <w:i/>
          <w:lang w:val="hr-BA"/>
        </w:rPr>
        <w:t>Industry</w:t>
      </w:r>
      <w:proofErr w:type="spellEnd"/>
      <w:r w:rsidRPr="00CB35F5">
        <w:rPr>
          <w:i/>
          <w:lang w:val="hr-BA"/>
        </w:rPr>
        <w:t xml:space="preserve"> </w:t>
      </w:r>
      <w:proofErr w:type="spellStart"/>
      <w:r w:rsidRPr="00CB35F5">
        <w:rPr>
          <w:i/>
          <w:lang w:val="hr-BA"/>
        </w:rPr>
        <w:t>Association</w:t>
      </w:r>
      <w:proofErr w:type="spellEnd"/>
      <w:r w:rsidRPr="00CB35F5">
        <w:rPr>
          <w:i/>
          <w:lang w:val="hr-BA"/>
        </w:rPr>
        <w:t>)</w:t>
      </w:r>
      <w:r w:rsidRPr="00CB35F5">
        <w:rPr>
          <w:lang w:val="hr-BA"/>
        </w:rPr>
        <w:t>. U dokumentu je upotr</w:t>
      </w:r>
      <w:r w:rsidR="006F6CE8">
        <w:rPr>
          <w:lang w:val="hr-BA"/>
        </w:rPr>
        <w:t>ij</w:t>
      </w:r>
      <w:r w:rsidRPr="00CB35F5">
        <w:rPr>
          <w:lang w:val="hr-BA"/>
        </w:rPr>
        <w:t xml:space="preserve">ebljen naziv </w:t>
      </w:r>
      <w:r w:rsidRPr="00CB35F5">
        <w:rPr>
          <w:i/>
          <w:lang w:val="hr-BA"/>
        </w:rPr>
        <w:t>informaci</w:t>
      </w:r>
      <w:r w:rsidR="006F6CE8">
        <w:rPr>
          <w:i/>
          <w:lang w:val="hr-BA"/>
        </w:rPr>
        <w:t>jsk</w:t>
      </w:r>
      <w:r w:rsidRPr="00CB35F5">
        <w:rPr>
          <w:i/>
          <w:lang w:val="hr-BA"/>
        </w:rPr>
        <w:t>a pismenost</w:t>
      </w:r>
      <w:r w:rsidRPr="00CB35F5">
        <w:rPr>
          <w:lang w:val="hr-BA"/>
        </w:rPr>
        <w:t xml:space="preserve"> (</w:t>
      </w:r>
      <w:proofErr w:type="spellStart"/>
      <w:r w:rsidRPr="00CB35F5">
        <w:rPr>
          <w:lang w:val="hr-BA"/>
        </w:rPr>
        <w:t>information</w:t>
      </w:r>
      <w:proofErr w:type="spellEnd"/>
      <w:r w:rsidRPr="00CB35F5">
        <w:rPr>
          <w:lang w:val="hr-BA"/>
        </w:rPr>
        <w:t xml:space="preserve"> </w:t>
      </w:r>
      <w:proofErr w:type="spellStart"/>
      <w:r w:rsidRPr="00CB35F5">
        <w:rPr>
          <w:lang w:val="hr-BA"/>
        </w:rPr>
        <w:t>literacy</w:t>
      </w:r>
      <w:proofErr w:type="spellEnd"/>
      <w:r w:rsidRPr="00CB35F5">
        <w:rPr>
          <w:lang w:val="hr-BA"/>
        </w:rPr>
        <w:t xml:space="preserve">). </w:t>
      </w:r>
      <w:proofErr w:type="spellStart"/>
      <w:r w:rsidRPr="00CB35F5">
        <w:rPr>
          <w:lang w:val="hr-BA"/>
        </w:rPr>
        <w:t>Zurkovski</w:t>
      </w:r>
      <w:proofErr w:type="spellEnd"/>
      <w:r w:rsidRPr="00CB35F5">
        <w:rPr>
          <w:lang w:val="hr-BA"/>
        </w:rPr>
        <w:t xml:space="preserve"> </w:t>
      </w:r>
      <w:r w:rsidRPr="00CB35F5">
        <w:rPr>
          <w:lang w:val="hr-BA"/>
        </w:rPr>
        <w:lastRenderedPageBreak/>
        <w:t xml:space="preserve">smatra da je </w:t>
      </w:r>
      <w:proofErr w:type="spellStart"/>
      <w:r w:rsidRPr="00CB35F5">
        <w:rPr>
          <w:lang w:val="hr-BA"/>
        </w:rPr>
        <w:t>sticanje</w:t>
      </w:r>
      <w:proofErr w:type="spellEnd"/>
      <w:r w:rsidRPr="00CB35F5">
        <w:rPr>
          <w:lang w:val="hr-BA"/>
        </w:rPr>
        <w:t xml:space="preserve"> informaci</w:t>
      </w:r>
      <w:r w:rsidR="006F6CE8">
        <w:rPr>
          <w:lang w:val="hr-BA"/>
        </w:rPr>
        <w:t>jske</w:t>
      </w:r>
      <w:r w:rsidRPr="00CB35F5">
        <w:rPr>
          <w:lang w:val="hr-BA"/>
        </w:rPr>
        <w:t xml:space="preserve"> pismenosti prioritet jer živimo u sv</w:t>
      </w:r>
      <w:r>
        <w:rPr>
          <w:lang w:val="hr-BA"/>
        </w:rPr>
        <w:t>ijetu</w:t>
      </w:r>
      <w:r w:rsidRPr="00CB35F5">
        <w:rPr>
          <w:lang w:val="hr-BA"/>
        </w:rPr>
        <w:t xml:space="preserve"> prebogatom informacijama. Po njemu, preobilje informacija osujeć</w:t>
      </w:r>
      <w:r w:rsidR="006F6CE8">
        <w:rPr>
          <w:lang w:val="hr-BA"/>
        </w:rPr>
        <w:t>uje</w:t>
      </w:r>
      <w:r w:rsidRPr="00CB35F5">
        <w:rPr>
          <w:lang w:val="hr-BA"/>
        </w:rPr>
        <w:t xml:space="preserve"> našu sposobnost proc</w:t>
      </w:r>
      <w:r w:rsidR="006F6CE8">
        <w:rPr>
          <w:lang w:val="hr-BA"/>
        </w:rPr>
        <w:t>j</w:t>
      </w:r>
      <w:r w:rsidRPr="00CB35F5">
        <w:rPr>
          <w:lang w:val="hr-BA"/>
        </w:rPr>
        <w:t>ene</w:t>
      </w:r>
      <w:r>
        <w:rPr>
          <w:lang w:val="hr-BA"/>
        </w:rPr>
        <w:t xml:space="preserve">. </w:t>
      </w:r>
      <w:r w:rsidRPr="006E67E9">
        <w:rPr>
          <w:lang w:val="hr-BA"/>
        </w:rPr>
        <w:t>Za nj</w:t>
      </w:r>
      <w:r w:rsidR="00010B58">
        <w:rPr>
          <w:lang w:val="hr-BA"/>
        </w:rPr>
        <w:t>ega je informaci</w:t>
      </w:r>
      <w:r w:rsidR="006F6CE8">
        <w:rPr>
          <w:lang w:val="hr-BA"/>
        </w:rPr>
        <w:t>jsk</w:t>
      </w:r>
      <w:r w:rsidR="00010B58">
        <w:rPr>
          <w:lang w:val="hr-BA"/>
        </w:rPr>
        <w:t>a pismenost di</w:t>
      </w:r>
      <w:r w:rsidRPr="006E67E9">
        <w:rPr>
          <w:lang w:val="hr-BA"/>
        </w:rPr>
        <w:t>o opće pismenosti. O informaciji</w:t>
      </w:r>
      <w:r w:rsidR="005267C9">
        <w:rPr>
          <w:lang w:val="hr-BA"/>
        </w:rPr>
        <w:t>,</w:t>
      </w:r>
      <w:r w:rsidRPr="006E67E9">
        <w:rPr>
          <w:lang w:val="hr-BA"/>
        </w:rPr>
        <w:t xml:space="preserve"> u svom dokumentu iz 1974.</w:t>
      </w:r>
      <w:r w:rsidR="005267C9">
        <w:rPr>
          <w:lang w:val="hr-BA"/>
        </w:rPr>
        <w:t>,</w:t>
      </w:r>
      <w:r w:rsidRPr="006E67E9">
        <w:rPr>
          <w:lang w:val="hr-BA"/>
        </w:rPr>
        <w:t xml:space="preserve"> navodi:</w:t>
      </w:r>
      <w:r>
        <w:rPr>
          <w:lang w:val="hr-HR"/>
        </w:rPr>
        <w:t xml:space="preserve"> </w:t>
      </w:r>
      <w:r w:rsidRPr="006E67E9">
        <w:rPr>
          <w:color w:val="000000"/>
          <w:lang w:val="hr-BA"/>
        </w:rPr>
        <w:t>“</w:t>
      </w:r>
      <w:r w:rsidRPr="00010B58">
        <w:rPr>
          <w:i/>
          <w:color w:val="000000"/>
          <w:lang w:val="hr-BA"/>
        </w:rPr>
        <w:t>Informacija nije znanje; to je koncept ili ideja koja ulazi u čov</w:t>
      </w:r>
      <w:r w:rsidR="00CA5CA1">
        <w:rPr>
          <w:i/>
          <w:color w:val="000000"/>
          <w:lang w:val="hr-BA"/>
        </w:rPr>
        <w:t>j</w:t>
      </w:r>
      <w:r w:rsidRPr="00010B58">
        <w:rPr>
          <w:i/>
          <w:color w:val="000000"/>
          <w:lang w:val="hr-BA"/>
        </w:rPr>
        <w:t>ekovo perceptivno polje, vrednovana je i asimilirana učvršćujući ili m</w:t>
      </w:r>
      <w:r w:rsidR="00CA5CA1">
        <w:rPr>
          <w:i/>
          <w:color w:val="000000"/>
          <w:lang w:val="hr-BA"/>
        </w:rPr>
        <w:t>ij</w:t>
      </w:r>
      <w:r w:rsidRPr="00010B58">
        <w:rPr>
          <w:i/>
          <w:color w:val="000000"/>
          <w:lang w:val="hr-BA"/>
        </w:rPr>
        <w:t>enjajući individualni koncept realnosti i/ili</w:t>
      </w:r>
      <w:r w:rsidRPr="00010B58">
        <w:rPr>
          <w:b/>
          <w:i/>
          <w:color w:val="000000"/>
          <w:lang w:val="hr-BA"/>
        </w:rPr>
        <w:t xml:space="preserve"> </w:t>
      </w:r>
      <w:r w:rsidRPr="00010B58">
        <w:rPr>
          <w:i/>
          <w:color w:val="000000"/>
          <w:lang w:val="hr-BA"/>
        </w:rPr>
        <w:t>sposobnost d</w:t>
      </w:r>
      <w:r w:rsidR="005267C9">
        <w:rPr>
          <w:i/>
          <w:color w:val="000000"/>
          <w:lang w:val="hr-BA"/>
        </w:rPr>
        <w:t>j</w:t>
      </w:r>
      <w:r w:rsidRPr="00010B58">
        <w:rPr>
          <w:i/>
          <w:color w:val="000000"/>
          <w:lang w:val="hr-BA"/>
        </w:rPr>
        <w:t>elovanja. Kao što je l</w:t>
      </w:r>
      <w:r w:rsidR="00CA5CA1">
        <w:rPr>
          <w:i/>
          <w:color w:val="000000"/>
          <w:lang w:val="hr-BA"/>
        </w:rPr>
        <w:t>jepota u oku gledaoca,</w:t>
      </w:r>
      <w:r w:rsidRPr="00010B58">
        <w:rPr>
          <w:i/>
          <w:color w:val="000000"/>
          <w:lang w:val="hr-BA"/>
        </w:rPr>
        <w:t xml:space="preserve"> tako je i informacija u umu korisnika</w:t>
      </w:r>
      <w:r w:rsidRPr="006E67E9">
        <w:rPr>
          <w:color w:val="000000"/>
          <w:lang w:val="hr-BA"/>
        </w:rPr>
        <w:t>.“</w:t>
      </w:r>
      <w:r w:rsidRPr="006E67E9">
        <w:rPr>
          <w:rStyle w:val="FootnoteReference"/>
          <w:color w:val="000000"/>
          <w:lang w:val="hr-BA"/>
        </w:rPr>
        <w:footnoteReference w:id="2"/>
      </w:r>
      <w:r w:rsidRPr="006E67E9">
        <w:rPr>
          <w:color w:val="000000"/>
          <w:lang w:val="hr-BA"/>
        </w:rPr>
        <w:t xml:space="preserve"> </w:t>
      </w:r>
    </w:p>
    <w:p w:rsidR="006E67E9" w:rsidRPr="006E67E9" w:rsidRDefault="006E67E9" w:rsidP="00680E3D">
      <w:pPr>
        <w:spacing w:line="276" w:lineRule="auto"/>
        <w:jc w:val="both"/>
        <w:rPr>
          <w:color w:val="000000"/>
          <w:lang w:val="hr-BA"/>
        </w:rPr>
      </w:pPr>
      <w:r w:rsidRPr="006E67E9">
        <w:rPr>
          <w:color w:val="000000"/>
          <w:lang w:val="hr-BA"/>
        </w:rPr>
        <w:t xml:space="preserve">Značenje pojma informacije </w:t>
      </w:r>
      <w:r w:rsidR="005267C9">
        <w:rPr>
          <w:color w:val="000000"/>
          <w:lang w:val="hr-BA"/>
        </w:rPr>
        <w:t xml:space="preserve">kod </w:t>
      </w:r>
      <w:proofErr w:type="spellStart"/>
      <w:r w:rsidRPr="006E67E9">
        <w:rPr>
          <w:color w:val="000000"/>
          <w:lang w:val="hr-BA"/>
        </w:rPr>
        <w:t>Zurkovskog</w:t>
      </w:r>
      <w:proofErr w:type="spellEnd"/>
      <w:r w:rsidRPr="006E67E9">
        <w:rPr>
          <w:color w:val="000000"/>
          <w:lang w:val="hr-BA"/>
        </w:rPr>
        <w:t xml:space="preserve"> nije egzaktno. </w:t>
      </w:r>
      <w:r w:rsidR="005267C9">
        <w:rPr>
          <w:color w:val="000000"/>
          <w:lang w:val="hr-BA"/>
        </w:rPr>
        <w:t>On i</w:t>
      </w:r>
      <w:r w:rsidRPr="006E67E9">
        <w:rPr>
          <w:color w:val="000000"/>
          <w:lang w:val="hr-BA"/>
        </w:rPr>
        <w:t xml:space="preserve">nformaciju </w:t>
      </w:r>
      <w:proofErr w:type="spellStart"/>
      <w:r w:rsidR="00010B58">
        <w:rPr>
          <w:color w:val="000000"/>
          <w:lang w:val="hr-BA"/>
        </w:rPr>
        <w:t>u</w:t>
      </w:r>
      <w:r w:rsidRPr="006E67E9">
        <w:rPr>
          <w:color w:val="000000"/>
          <w:lang w:val="hr-BA"/>
        </w:rPr>
        <w:t>poređuje</w:t>
      </w:r>
      <w:proofErr w:type="spellEnd"/>
      <w:r w:rsidRPr="006E67E9">
        <w:rPr>
          <w:color w:val="000000"/>
          <w:lang w:val="hr-BA"/>
        </w:rPr>
        <w:t xml:space="preserve"> sa subjektivnim doživljajem l</w:t>
      </w:r>
      <w:r>
        <w:rPr>
          <w:color w:val="000000"/>
          <w:lang w:val="hr-BA"/>
        </w:rPr>
        <w:t>j</w:t>
      </w:r>
      <w:r w:rsidRPr="006E67E9">
        <w:rPr>
          <w:color w:val="000000"/>
          <w:lang w:val="hr-BA"/>
        </w:rPr>
        <w:t>epote u oku gledaoca. Sm</w:t>
      </w:r>
      <w:r w:rsidR="00010B58">
        <w:rPr>
          <w:color w:val="000000"/>
          <w:lang w:val="hr-BA"/>
        </w:rPr>
        <w:t>j</w:t>
      </w:r>
      <w:r w:rsidRPr="006E67E9">
        <w:rPr>
          <w:color w:val="000000"/>
          <w:lang w:val="hr-BA"/>
        </w:rPr>
        <w:t>ešta je u um korisnika i tako ukazuje da je informacija ob</w:t>
      </w:r>
      <w:r>
        <w:rPr>
          <w:color w:val="000000"/>
          <w:lang w:val="hr-BA"/>
        </w:rPr>
        <w:t>ilježje sistema</w:t>
      </w:r>
      <w:r w:rsidRPr="006E67E9">
        <w:rPr>
          <w:color w:val="000000"/>
          <w:lang w:val="hr-BA"/>
        </w:rPr>
        <w:t>. Kada se u sistem</w:t>
      </w:r>
      <w:r w:rsidR="005267C9">
        <w:rPr>
          <w:color w:val="000000"/>
          <w:lang w:val="hr-BA"/>
        </w:rPr>
        <w:t>u</w:t>
      </w:r>
      <w:r w:rsidRPr="006E67E9">
        <w:rPr>
          <w:color w:val="000000"/>
          <w:lang w:val="hr-BA"/>
        </w:rPr>
        <w:t xml:space="preserve"> pojavi prekobrojnost dostupnih informacija, </w:t>
      </w:r>
      <w:proofErr w:type="spellStart"/>
      <w:r w:rsidRPr="006E67E9">
        <w:rPr>
          <w:color w:val="000000"/>
          <w:lang w:val="hr-BA"/>
        </w:rPr>
        <w:t>prevazilazi</w:t>
      </w:r>
      <w:proofErr w:type="spellEnd"/>
      <w:r w:rsidRPr="006E67E9">
        <w:rPr>
          <w:color w:val="000000"/>
          <w:lang w:val="hr-BA"/>
        </w:rPr>
        <w:t xml:space="preserve"> se sposobnost proc</w:t>
      </w:r>
      <w:r w:rsidR="00010B58">
        <w:rPr>
          <w:color w:val="000000"/>
          <w:lang w:val="hr-BA"/>
        </w:rPr>
        <w:t>j</w:t>
      </w:r>
      <w:r w:rsidRPr="006E67E9">
        <w:rPr>
          <w:color w:val="000000"/>
          <w:lang w:val="hr-BA"/>
        </w:rPr>
        <w:t>ene. Nemogućnost proc</w:t>
      </w:r>
      <w:r w:rsidR="00010B58">
        <w:rPr>
          <w:color w:val="000000"/>
          <w:lang w:val="hr-BA"/>
        </w:rPr>
        <w:t>j</w:t>
      </w:r>
      <w:r w:rsidRPr="006E67E9">
        <w:rPr>
          <w:color w:val="000000"/>
          <w:lang w:val="hr-BA"/>
        </w:rPr>
        <w:t>ene prekobrojnih informacija nastaje</w:t>
      </w:r>
      <w:r w:rsidR="005267C9">
        <w:rPr>
          <w:color w:val="000000"/>
          <w:lang w:val="hr-BA"/>
        </w:rPr>
        <w:t>,</w:t>
      </w:r>
      <w:r w:rsidRPr="006E67E9">
        <w:rPr>
          <w:color w:val="000000"/>
          <w:lang w:val="hr-BA"/>
        </w:rPr>
        <w:t xml:space="preserve"> po njemu</w:t>
      </w:r>
      <w:r w:rsidR="005267C9">
        <w:rPr>
          <w:color w:val="000000"/>
          <w:lang w:val="hr-BA"/>
        </w:rPr>
        <w:t>,</w:t>
      </w:r>
      <w:r w:rsidRPr="006E67E9">
        <w:rPr>
          <w:color w:val="000000"/>
          <w:lang w:val="hr-BA"/>
        </w:rPr>
        <w:t xml:space="preserve"> </w:t>
      </w:r>
      <w:r w:rsidR="005267C9">
        <w:rPr>
          <w:color w:val="000000"/>
          <w:lang w:val="hr-BA"/>
        </w:rPr>
        <w:t>iz</w:t>
      </w:r>
      <w:r w:rsidRPr="006E67E9">
        <w:rPr>
          <w:color w:val="000000"/>
          <w:lang w:val="hr-BA"/>
        </w:rPr>
        <w:t xml:space="preserve"> tri razloga:</w:t>
      </w:r>
      <w:r w:rsidRPr="006E67E9">
        <w:rPr>
          <w:rStyle w:val="FootnoteReference"/>
          <w:color w:val="000000"/>
          <w:lang w:val="hr-BA"/>
        </w:rPr>
        <w:footnoteReference w:id="3"/>
      </w:r>
      <w:r w:rsidRPr="006E67E9">
        <w:rPr>
          <w:color w:val="000000"/>
          <w:lang w:val="hr-BA"/>
        </w:rPr>
        <w:t xml:space="preserve"> </w:t>
      </w:r>
    </w:p>
    <w:p w:rsidR="006E67E9" w:rsidRPr="006E67E9" w:rsidRDefault="006E67E9" w:rsidP="00680E3D">
      <w:pPr>
        <w:pStyle w:val="ListParagraph"/>
        <w:numPr>
          <w:ilvl w:val="0"/>
          <w:numId w:val="2"/>
        </w:numPr>
        <w:jc w:val="both"/>
        <w:rPr>
          <w:rFonts w:ascii="Times New Roman" w:hAnsi="Times New Roman"/>
          <w:color w:val="000000"/>
          <w:sz w:val="24"/>
          <w:szCs w:val="24"/>
          <w:lang w:val="hr-BA"/>
        </w:rPr>
      </w:pPr>
      <w:r w:rsidRPr="006E67E9">
        <w:rPr>
          <w:rFonts w:ascii="Times New Roman" w:hAnsi="Times New Roman"/>
          <w:color w:val="000000"/>
          <w:sz w:val="24"/>
          <w:szCs w:val="24"/>
          <w:lang w:val="hr-BA"/>
        </w:rPr>
        <w:t xml:space="preserve"> jer je procedura traženja i</w:t>
      </w:r>
      <w:r>
        <w:rPr>
          <w:rFonts w:ascii="Times New Roman" w:hAnsi="Times New Roman"/>
          <w:color w:val="000000"/>
          <w:sz w:val="24"/>
          <w:szCs w:val="24"/>
          <w:lang w:val="hr-BA"/>
        </w:rPr>
        <w:t>nformacija</w:t>
      </w:r>
      <w:r w:rsidRPr="006E67E9">
        <w:rPr>
          <w:rFonts w:ascii="Times New Roman" w:hAnsi="Times New Roman"/>
          <w:color w:val="000000"/>
          <w:sz w:val="24"/>
          <w:szCs w:val="24"/>
          <w:lang w:val="hr-BA"/>
        </w:rPr>
        <w:t xml:space="preserve"> svakog pojedinca različita u različito </w:t>
      </w:r>
      <w:proofErr w:type="spellStart"/>
      <w:r w:rsidRPr="006E67E9">
        <w:rPr>
          <w:rFonts w:ascii="Times New Roman" w:hAnsi="Times New Roman"/>
          <w:color w:val="000000"/>
          <w:sz w:val="24"/>
          <w:szCs w:val="24"/>
          <w:lang w:val="hr-BA"/>
        </w:rPr>
        <w:t>vreme</w:t>
      </w:r>
      <w:proofErr w:type="spellEnd"/>
      <w:r w:rsidRPr="006E67E9">
        <w:rPr>
          <w:rFonts w:ascii="Times New Roman" w:hAnsi="Times New Roman"/>
          <w:color w:val="000000"/>
          <w:sz w:val="24"/>
          <w:szCs w:val="24"/>
          <w:lang w:val="hr-BA"/>
        </w:rPr>
        <w:t xml:space="preserve"> i za različite nam</w:t>
      </w:r>
      <w:r w:rsidR="005267C9">
        <w:rPr>
          <w:rFonts w:ascii="Times New Roman" w:hAnsi="Times New Roman"/>
          <w:color w:val="000000"/>
          <w:sz w:val="24"/>
          <w:szCs w:val="24"/>
          <w:lang w:val="hr-BA"/>
        </w:rPr>
        <w:t>j</w:t>
      </w:r>
      <w:r w:rsidRPr="006E67E9">
        <w:rPr>
          <w:rFonts w:ascii="Times New Roman" w:hAnsi="Times New Roman"/>
          <w:color w:val="000000"/>
          <w:sz w:val="24"/>
          <w:szCs w:val="24"/>
          <w:lang w:val="hr-BA"/>
        </w:rPr>
        <w:t xml:space="preserve">ene, </w:t>
      </w:r>
    </w:p>
    <w:p w:rsidR="006E67E9" w:rsidRPr="006E67E9" w:rsidRDefault="006E67E9" w:rsidP="00680E3D">
      <w:pPr>
        <w:pStyle w:val="ListParagraph"/>
        <w:numPr>
          <w:ilvl w:val="0"/>
          <w:numId w:val="2"/>
        </w:numPr>
        <w:jc w:val="both"/>
        <w:rPr>
          <w:rFonts w:ascii="Times New Roman" w:hAnsi="Times New Roman"/>
          <w:color w:val="000000"/>
          <w:sz w:val="24"/>
          <w:szCs w:val="24"/>
          <w:lang w:val="hr-BA"/>
        </w:rPr>
      </w:pPr>
      <w:r w:rsidRPr="006E67E9">
        <w:rPr>
          <w:rFonts w:ascii="Times New Roman" w:hAnsi="Times New Roman"/>
          <w:color w:val="000000"/>
          <w:sz w:val="24"/>
          <w:szCs w:val="24"/>
          <w:lang w:val="hr-BA"/>
        </w:rPr>
        <w:t xml:space="preserve">jer postoji mnogo izvora i </w:t>
      </w:r>
      <w:proofErr w:type="spellStart"/>
      <w:r w:rsidRPr="006E67E9">
        <w:rPr>
          <w:rFonts w:ascii="Times New Roman" w:hAnsi="Times New Roman"/>
          <w:color w:val="000000"/>
          <w:sz w:val="24"/>
          <w:szCs w:val="24"/>
          <w:lang w:val="hr-BA"/>
        </w:rPr>
        <w:t>puteva</w:t>
      </w:r>
      <w:proofErr w:type="spellEnd"/>
      <w:r w:rsidRPr="006E67E9">
        <w:rPr>
          <w:rFonts w:ascii="Times New Roman" w:hAnsi="Times New Roman"/>
          <w:color w:val="000000"/>
          <w:sz w:val="24"/>
          <w:szCs w:val="24"/>
          <w:lang w:val="hr-BA"/>
        </w:rPr>
        <w:t xml:space="preserve"> do informacije</w:t>
      </w:r>
      <w:r w:rsidR="005267C9">
        <w:rPr>
          <w:rFonts w:ascii="Times New Roman" w:hAnsi="Times New Roman"/>
          <w:color w:val="000000"/>
          <w:sz w:val="24"/>
          <w:szCs w:val="24"/>
          <w:lang w:val="hr-BA"/>
        </w:rPr>
        <w:t>,</w:t>
      </w:r>
      <w:r w:rsidRPr="006E67E9">
        <w:rPr>
          <w:rFonts w:ascii="Times New Roman" w:hAnsi="Times New Roman"/>
          <w:color w:val="000000"/>
          <w:sz w:val="24"/>
          <w:szCs w:val="24"/>
          <w:lang w:val="hr-BA"/>
        </w:rPr>
        <w:t xml:space="preserve"> pa to rezultira šarolikim pristupima kojima ljudi zadovoljavaju informacione potrebe; pristupi izvorima informacija slabo se razum</w:t>
      </w:r>
      <w:r w:rsidR="00010B58">
        <w:rPr>
          <w:rFonts w:ascii="Times New Roman" w:hAnsi="Times New Roman"/>
          <w:color w:val="000000"/>
          <w:sz w:val="24"/>
          <w:szCs w:val="24"/>
          <w:lang w:val="hr-BA"/>
        </w:rPr>
        <w:t xml:space="preserve">ijevaju </w:t>
      </w:r>
      <w:r w:rsidRPr="006E67E9">
        <w:rPr>
          <w:rFonts w:ascii="Times New Roman" w:hAnsi="Times New Roman"/>
          <w:color w:val="000000"/>
          <w:sz w:val="24"/>
          <w:szCs w:val="24"/>
          <w:lang w:val="hr-BA"/>
        </w:rPr>
        <w:t>i slabo su iskorišteni,</w:t>
      </w:r>
    </w:p>
    <w:p w:rsidR="00CA5CA1" w:rsidRPr="006D4000" w:rsidRDefault="00010B58" w:rsidP="00680E3D">
      <w:pPr>
        <w:pStyle w:val="ListParagraph"/>
        <w:numPr>
          <w:ilvl w:val="0"/>
          <w:numId w:val="2"/>
        </w:numPr>
        <w:jc w:val="both"/>
        <w:rPr>
          <w:rFonts w:ascii="Times New Roman" w:hAnsi="Times New Roman"/>
          <w:color w:val="000000"/>
          <w:sz w:val="24"/>
          <w:szCs w:val="24"/>
          <w:lang w:val="hr-BA"/>
        </w:rPr>
      </w:pPr>
      <w:r>
        <w:rPr>
          <w:rFonts w:ascii="Times New Roman" w:hAnsi="Times New Roman"/>
          <w:color w:val="000000"/>
          <w:sz w:val="24"/>
          <w:szCs w:val="24"/>
          <w:lang w:val="hr-BA"/>
        </w:rPr>
        <w:t xml:space="preserve"> </w:t>
      </w:r>
      <w:r w:rsidR="006E67E9" w:rsidRPr="006E67E9">
        <w:rPr>
          <w:rFonts w:ascii="Times New Roman" w:hAnsi="Times New Roman"/>
          <w:color w:val="000000"/>
          <w:sz w:val="24"/>
          <w:szCs w:val="24"/>
          <w:lang w:val="hr-BA"/>
        </w:rPr>
        <w:t xml:space="preserve">jer se sve više događaja i artefakta ljudskog postojanja bavi informacijama i </w:t>
      </w:r>
      <w:proofErr w:type="spellStart"/>
      <w:r w:rsidR="006E67E9" w:rsidRPr="006E67E9">
        <w:rPr>
          <w:rFonts w:ascii="Times New Roman" w:hAnsi="Times New Roman"/>
          <w:color w:val="000000"/>
          <w:sz w:val="24"/>
          <w:szCs w:val="24"/>
          <w:lang w:val="hr-BA"/>
        </w:rPr>
        <w:t>njenin</w:t>
      </w:r>
      <w:proofErr w:type="spellEnd"/>
      <w:r w:rsidR="006E67E9" w:rsidRPr="006E67E9">
        <w:rPr>
          <w:rFonts w:ascii="Times New Roman" w:hAnsi="Times New Roman"/>
          <w:color w:val="000000"/>
          <w:sz w:val="24"/>
          <w:szCs w:val="24"/>
          <w:lang w:val="hr-BA"/>
        </w:rPr>
        <w:t xml:space="preserve"> ekvivalentima</w:t>
      </w:r>
      <w:r w:rsidR="005267C9">
        <w:rPr>
          <w:rFonts w:ascii="Times New Roman" w:hAnsi="Times New Roman"/>
          <w:color w:val="000000"/>
          <w:sz w:val="24"/>
          <w:szCs w:val="24"/>
          <w:lang w:val="hr-BA"/>
        </w:rPr>
        <w:t>,</w:t>
      </w:r>
      <w:r w:rsidR="006E67E9" w:rsidRPr="006E67E9">
        <w:rPr>
          <w:rFonts w:ascii="Times New Roman" w:hAnsi="Times New Roman"/>
          <w:color w:val="000000"/>
          <w:sz w:val="24"/>
          <w:szCs w:val="24"/>
          <w:lang w:val="hr-BA"/>
        </w:rPr>
        <w:t xml:space="preserve"> te </w:t>
      </w:r>
      <w:r>
        <w:rPr>
          <w:rFonts w:ascii="Times New Roman" w:hAnsi="Times New Roman"/>
          <w:color w:val="000000"/>
          <w:sz w:val="24"/>
          <w:szCs w:val="24"/>
          <w:lang w:val="hr-BA"/>
        </w:rPr>
        <w:t xml:space="preserve">to </w:t>
      </w:r>
      <w:r w:rsidR="006E67E9" w:rsidRPr="006E67E9">
        <w:rPr>
          <w:rFonts w:ascii="Times New Roman" w:hAnsi="Times New Roman"/>
          <w:color w:val="000000"/>
          <w:sz w:val="24"/>
          <w:szCs w:val="24"/>
          <w:lang w:val="hr-BA"/>
        </w:rPr>
        <w:t>zaht</w:t>
      </w:r>
      <w:r>
        <w:rPr>
          <w:rFonts w:ascii="Times New Roman" w:hAnsi="Times New Roman"/>
          <w:color w:val="000000"/>
          <w:sz w:val="24"/>
          <w:szCs w:val="24"/>
          <w:lang w:val="hr-BA"/>
        </w:rPr>
        <w:t>ij</w:t>
      </w:r>
      <w:r w:rsidR="006E67E9" w:rsidRPr="006E67E9">
        <w:rPr>
          <w:rFonts w:ascii="Times New Roman" w:hAnsi="Times New Roman"/>
          <w:color w:val="000000"/>
          <w:sz w:val="24"/>
          <w:szCs w:val="24"/>
          <w:lang w:val="hr-BA"/>
        </w:rPr>
        <w:t>eva prekvalifikaciju c</w:t>
      </w:r>
      <w:r w:rsidR="005267C9">
        <w:rPr>
          <w:rFonts w:ascii="Times New Roman" w:hAnsi="Times New Roman"/>
          <w:color w:val="000000"/>
          <w:sz w:val="24"/>
          <w:szCs w:val="24"/>
          <w:lang w:val="hr-BA"/>
        </w:rPr>
        <w:t>j</w:t>
      </w:r>
      <w:r w:rsidR="006E67E9" w:rsidRPr="006E67E9">
        <w:rPr>
          <w:rFonts w:ascii="Times New Roman" w:hAnsi="Times New Roman"/>
          <w:color w:val="000000"/>
          <w:sz w:val="24"/>
          <w:szCs w:val="24"/>
          <w:lang w:val="hr-BA"/>
        </w:rPr>
        <w:t xml:space="preserve">elokupnog stanovništva. </w:t>
      </w:r>
    </w:p>
    <w:p w:rsidR="00BE0DBC" w:rsidRPr="00E94D5D" w:rsidRDefault="009046E3" w:rsidP="00680E3D">
      <w:pPr>
        <w:spacing w:line="276" w:lineRule="auto"/>
        <w:jc w:val="both"/>
      </w:pPr>
      <w:r w:rsidRPr="0091433B">
        <w:rPr>
          <w:lang w:val="hr-HR"/>
        </w:rPr>
        <w:t>U skoro 40 godina od prve artikulacije pojma ponuđeno je pregršt definicija informacijske pismenosti,</w:t>
      </w:r>
      <w:r w:rsidR="00994C4A">
        <w:rPr>
          <w:lang w:val="hr-HR"/>
        </w:rPr>
        <w:t xml:space="preserve"> a</w:t>
      </w:r>
      <w:r w:rsidRPr="0091433B">
        <w:rPr>
          <w:lang w:val="hr-HR"/>
        </w:rPr>
        <w:t xml:space="preserve"> </w:t>
      </w:r>
      <w:r w:rsidR="00994C4A">
        <w:t>v</w:t>
      </w:r>
      <w:r w:rsidR="00BE0DBC" w:rsidRPr="00E94D5D">
        <w:t xml:space="preserve">jerovatno najcitiranije </w:t>
      </w:r>
      <w:r w:rsidR="005267C9">
        <w:t xml:space="preserve">njeno </w:t>
      </w:r>
      <w:r w:rsidR="00BE0DBC" w:rsidRPr="00E94D5D">
        <w:t>pojmovno određenje objavlj</w:t>
      </w:r>
      <w:r w:rsidR="00BE0DBC">
        <w:t>e</w:t>
      </w:r>
      <w:r w:rsidR="00BE0DBC" w:rsidRPr="00E94D5D">
        <w:t>no je</w:t>
      </w:r>
      <w:r w:rsidR="00BE0DBC">
        <w:t xml:space="preserve"> u</w:t>
      </w:r>
      <w:r w:rsidR="00BE0DBC" w:rsidRPr="00E94D5D">
        <w:t xml:space="preserve"> </w:t>
      </w:r>
      <w:r w:rsidR="00BE0DBC" w:rsidRPr="00F16664">
        <w:rPr>
          <w:i/>
        </w:rPr>
        <w:t>Proglasu</w:t>
      </w:r>
      <w:r w:rsidR="00BE0DBC" w:rsidRPr="00E94D5D">
        <w:t xml:space="preserve"> Američko</w:t>
      </w:r>
      <w:r w:rsidR="00BE0DBC">
        <w:t xml:space="preserve">g bibliotečkog društva (American Library Association – </w:t>
      </w:r>
      <w:r w:rsidR="00CA5CA1">
        <w:t>ALA) 1989. godine,</w:t>
      </w:r>
      <w:r w:rsidR="00BE0DBC" w:rsidRPr="00E94D5D">
        <w:t xml:space="preserve"> </w:t>
      </w:r>
      <w:r w:rsidR="00BE0DBC">
        <w:t xml:space="preserve">pri čemu </w:t>
      </w:r>
      <w:r w:rsidR="005267C9">
        <w:t xml:space="preserve">se </w:t>
      </w:r>
      <w:r w:rsidR="00BE0DBC">
        <w:t>informacijski</w:t>
      </w:r>
      <w:r w:rsidR="00BE0DBC" w:rsidRPr="00E94D5D">
        <w:t xml:space="preserve"> pismene osobe definiraju kao: „on</w:t>
      </w:r>
      <w:r w:rsidR="00BE0DBC">
        <w:t>e koje su naučile kako učiti (</w:t>
      </w:r>
      <w:r w:rsidR="00BE0DBC" w:rsidRPr="00E94D5D">
        <w:t>...</w:t>
      </w:r>
      <w:r w:rsidR="00BE0DBC">
        <w:t>)</w:t>
      </w:r>
      <w:r w:rsidR="00CA5CA1">
        <w:t xml:space="preserve"> jer znaju </w:t>
      </w:r>
      <w:r w:rsidR="00BE0DBC" w:rsidRPr="00E94D5D">
        <w:t>kako je znanje organizirano, kako pronaći informacije i kako se njima kori</w:t>
      </w:r>
      <w:r w:rsidR="00BE0DBC">
        <w:t>stiti na sasvim razumljiv način</w:t>
      </w:r>
      <w:r w:rsidR="00BE0DBC" w:rsidRPr="00E94D5D">
        <w:t>“</w:t>
      </w:r>
      <w:r w:rsidR="00BE0DBC">
        <w:t>. U istom dokumentu</w:t>
      </w:r>
      <w:r w:rsidR="00BE0DBC" w:rsidRPr="00E94D5D">
        <w:t xml:space="preserve"> </w:t>
      </w:r>
      <w:r w:rsidR="00BE0DBC">
        <w:t xml:space="preserve">se </w:t>
      </w:r>
      <w:r w:rsidR="00BE0DBC" w:rsidRPr="00E94D5D">
        <w:t>navodi da je potrebno rekonstruirati proces učenja, što će studentima omogućiti da se aktivno uključ</w:t>
      </w:r>
      <w:r w:rsidR="00BE0DBC">
        <w:t>e u obrazovni proces te</w:t>
      </w:r>
      <w:r w:rsidR="00BE0DBC" w:rsidRPr="00E94D5D">
        <w:t xml:space="preserve"> </w:t>
      </w:r>
      <w:r w:rsidR="00BE0DBC">
        <w:t xml:space="preserve">ih </w:t>
      </w:r>
      <w:r w:rsidR="00BE0DBC" w:rsidRPr="00E94D5D">
        <w:t>pota</w:t>
      </w:r>
      <w:r w:rsidR="00BE0DBC">
        <w:t>ći</w:t>
      </w:r>
      <w:r w:rsidR="00BE0DBC" w:rsidRPr="00E94D5D">
        <w:t xml:space="preserve"> da: </w:t>
      </w:r>
    </w:p>
    <w:p w:rsidR="00BE0DBC" w:rsidRPr="00E94D5D" w:rsidRDefault="00BE0DBC" w:rsidP="00680E3D">
      <w:pPr>
        <w:numPr>
          <w:ilvl w:val="0"/>
          <w:numId w:val="2"/>
        </w:numPr>
        <w:spacing w:line="276" w:lineRule="auto"/>
        <w:jc w:val="both"/>
      </w:pPr>
      <w:r w:rsidRPr="00E94D5D">
        <w:t>budu svjesni informacijske potrebe</w:t>
      </w:r>
      <w:r>
        <w:t>,</w:t>
      </w:r>
      <w:r w:rsidRPr="00E94D5D">
        <w:t xml:space="preserve"> </w:t>
      </w:r>
    </w:p>
    <w:p w:rsidR="00BE0DBC" w:rsidRPr="00E94D5D" w:rsidRDefault="00BE0DBC" w:rsidP="00680E3D">
      <w:pPr>
        <w:numPr>
          <w:ilvl w:val="0"/>
          <w:numId w:val="2"/>
        </w:numPr>
        <w:spacing w:line="276" w:lineRule="auto"/>
        <w:jc w:val="both"/>
      </w:pPr>
      <w:r w:rsidRPr="00E94D5D">
        <w:t>prepoznaju informaciju koja može riješiti problem</w:t>
      </w:r>
      <w:r>
        <w:t>,</w:t>
      </w:r>
      <w:r w:rsidRPr="00E94D5D">
        <w:t xml:space="preserve"> </w:t>
      </w:r>
    </w:p>
    <w:p w:rsidR="00BE0DBC" w:rsidRPr="00E94D5D" w:rsidRDefault="00BE0DBC" w:rsidP="00680E3D">
      <w:pPr>
        <w:numPr>
          <w:ilvl w:val="0"/>
          <w:numId w:val="2"/>
        </w:numPr>
        <w:spacing w:line="276" w:lineRule="auto"/>
        <w:jc w:val="both"/>
      </w:pPr>
      <w:r w:rsidRPr="00E94D5D">
        <w:t>pronađu potrebnu informaciju</w:t>
      </w:r>
      <w:r>
        <w:t>,</w:t>
      </w:r>
    </w:p>
    <w:p w:rsidR="00BE0DBC" w:rsidRPr="00E94D5D" w:rsidRDefault="00BE0DBC" w:rsidP="00680E3D">
      <w:pPr>
        <w:numPr>
          <w:ilvl w:val="0"/>
          <w:numId w:val="2"/>
        </w:numPr>
        <w:spacing w:line="276" w:lineRule="auto"/>
        <w:jc w:val="both"/>
      </w:pPr>
      <w:r w:rsidRPr="00E94D5D">
        <w:t>vrednuju informaciju</w:t>
      </w:r>
      <w:r>
        <w:t>,</w:t>
      </w:r>
    </w:p>
    <w:p w:rsidR="00BE0DBC" w:rsidRPr="00E94D5D" w:rsidRDefault="00BE0DBC" w:rsidP="00680E3D">
      <w:pPr>
        <w:numPr>
          <w:ilvl w:val="0"/>
          <w:numId w:val="2"/>
        </w:numPr>
        <w:spacing w:line="276" w:lineRule="auto"/>
        <w:jc w:val="both"/>
      </w:pPr>
      <w:r w:rsidRPr="00E94D5D">
        <w:t>organi</w:t>
      </w:r>
      <w:r>
        <w:t>ziraju</w:t>
      </w:r>
      <w:r w:rsidRPr="00E94D5D">
        <w:t xml:space="preserve"> informaciju </w:t>
      </w:r>
    </w:p>
    <w:p w:rsidR="00BE0DBC" w:rsidRDefault="00BE0DBC" w:rsidP="00680E3D">
      <w:pPr>
        <w:numPr>
          <w:ilvl w:val="0"/>
          <w:numId w:val="2"/>
        </w:numPr>
        <w:spacing w:line="276" w:lineRule="auto"/>
        <w:jc w:val="both"/>
      </w:pPr>
      <w:r w:rsidRPr="00E94D5D">
        <w:t>djelotvorno se koriste informacijama</w:t>
      </w:r>
      <w:r>
        <w:t>.</w:t>
      </w:r>
      <w:r w:rsidRPr="00E94D5D">
        <w:rPr>
          <w:rStyle w:val="FootnoteReference"/>
        </w:rPr>
        <w:footnoteReference w:id="4"/>
      </w:r>
    </w:p>
    <w:p w:rsidR="006E67E9" w:rsidRPr="00E94D5D" w:rsidRDefault="006E67E9" w:rsidP="00680E3D">
      <w:pPr>
        <w:spacing w:line="276" w:lineRule="auto"/>
        <w:ind w:left="360"/>
        <w:jc w:val="both"/>
      </w:pPr>
    </w:p>
    <w:p w:rsidR="00BE0DBC" w:rsidRPr="00E94D5D" w:rsidRDefault="00BE0DBC" w:rsidP="00680E3D">
      <w:pPr>
        <w:spacing w:line="276" w:lineRule="auto"/>
        <w:jc w:val="both"/>
      </w:pPr>
      <w:r>
        <w:t>Informacijsku</w:t>
      </w:r>
      <w:r w:rsidRPr="00E94D5D">
        <w:t xml:space="preserve"> pismenost treba tumačiti kao vrstu kvalitativnog pomaka i proširenja tradicionalne paradigme obrazovanja,</w:t>
      </w:r>
      <w:r>
        <w:t xml:space="preserve"> koja se proširila</w:t>
      </w:r>
      <w:r w:rsidRPr="00E94D5D">
        <w:t xml:space="preserve"> od tradicionalne pismenosti (čitanje i računanje), do klastera pismenosti relevantnih za moderno društvo</w:t>
      </w:r>
      <w:r w:rsidRPr="00994C4A">
        <w:t xml:space="preserve">. </w:t>
      </w:r>
      <w:r w:rsidR="00994C4A" w:rsidRPr="00994C4A">
        <w:t xml:space="preserve">Kompetentnost korištenja biblioteka ili </w:t>
      </w:r>
      <w:r w:rsidR="00994C4A" w:rsidRPr="00994C4A">
        <w:lastRenderedPageBreak/>
        <w:t>bibliotečka pismenost smatra se pretečom informacijske pismenosti. Ostvaruje se upućivanjem i poučavanjem o korištenju određene biblioteke, njenih usluga i izvora. Medijska pismenost odnosi se na sposobnost prihvatanja i kritičkog razmišljanja o informacijama dobi</w:t>
      </w:r>
      <w:r w:rsidR="00E16D1B">
        <w:t>j</w:t>
      </w:r>
      <w:r w:rsidR="00994C4A" w:rsidRPr="00994C4A">
        <w:t>enim putem medija. Računarska ili informatička pismenost ostvaruje se putem definiranja nivoa upotrebe i operiranja kompjuterskim sistemima, mrežama i programima. Dok se informacijska pismenost bavi sadržajem, informatička se odnosi na tehnologiju, infrastrukturu i tehnološki „know-how“. Digitalna pismenost odnosi se na sposobnost čitanja i razumijevanja hiperteksta ili multimedijskih tekstova, a uključuje razumijevanje slika, zvuka i teksta dinamičkog i nesekvencionalnog hiperteksta. Vizuelna pismenost, prema Fergusonu, je skup vještina za skeptično, kritičko i uopćeno propitivanje vizuelnih i audio-vizuelnih materijala, što je važno za život pojedinca, s obzirom da se on odvija u vizuelnom društvu</w:t>
      </w:r>
      <w:r w:rsidR="00E16D1B">
        <w:t xml:space="preserve">. </w:t>
      </w:r>
      <w:r w:rsidRPr="00994C4A">
        <w:t>Definirana na taj način, informacijska pismenost u kontekstu modernog društva znanja postaje vrstom funkcionalne pismenosti, metakompetencija, koja omogućava usvajanje novih vještina i znanja, a pojam savremene pismenosti dodatno se proširuje, pa obuhvata: medijsku, bibliotečku, informatičku i digitalnu</w:t>
      </w:r>
      <w:r w:rsidR="00E16D1B">
        <w:t>,</w:t>
      </w:r>
      <w:r w:rsidRPr="00994C4A">
        <w:t xml:space="preserve"> te vizuelnu pismenost</w:t>
      </w:r>
      <w:r w:rsidRPr="00E94D5D">
        <w:t xml:space="preserve">. </w:t>
      </w:r>
    </w:p>
    <w:p w:rsidR="00BE0DBC" w:rsidRPr="00E94D5D" w:rsidRDefault="00BE0DBC" w:rsidP="00680E3D">
      <w:pPr>
        <w:autoSpaceDE w:val="0"/>
        <w:autoSpaceDN w:val="0"/>
        <w:adjustRightInd w:val="0"/>
        <w:spacing w:line="276" w:lineRule="auto"/>
        <w:jc w:val="both"/>
      </w:pPr>
      <w:r>
        <w:t>Navedena</w:t>
      </w:r>
      <w:r w:rsidRPr="00E94D5D">
        <w:t xml:space="preserve"> </w:t>
      </w:r>
      <w:r>
        <w:t>definicija upućuje na zaključak</w:t>
      </w:r>
      <w:r w:rsidRPr="00E94D5D">
        <w:t xml:space="preserve"> da je skup pismenosti za 21. stoljeće pojam u kojem</w:t>
      </w:r>
      <w:r>
        <w:t xml:space="preserve"> se prepliću različite</w:t>
      </w:r>
      <w:r w:rsidRPr="00E94D5D">
        <w:t xml:space="preserve"> </w:t>
      </w:r>
      <w:r>
        <w:t xml:space="preserve">vrste </w:t>
      </w:r>
      <w:r w:rsidRPr="00E94D5D">
        <w:t xml:space="preserve">pismenosti, </w:t>
      </w:r>
      <w:r w:rsidR="00E16D1B">
        <w:t>te</w:t>
      </w:r>
      <w:r w:rsidRPr="00E94D5D">
        <w:t xml:space="preserve"> da je </w:t>
      </w:r>
      <w:r>
        <w:t>ova</w:t>
      </w:r>
      <w:r w:rsidRPr="00E94D5D">
        <w:t xml:space="preserve"> pismenost od presudnog značaja za cjeloživotno učenje jer</w:t>
      </w:r>
      <w:r>
        <w:t>,</w:t>
      </w:r>
      <w:r w:rsidRPr="00E94D5D">
        <w:t xml:space="preserve"> prije svega</w:t>
      </w:r>
      <w:r>
        <w:t>,</w:t>
      </w:r>
      <w:r w:rsidRPr="00E94D5D">
        <w:t xml:space="preserve"> omogućava odabir relevantnih informacija iz bujice svakodnevno dostupnih izvora, ali i otvara put za rješavanje drugih problema </w:t>
      </w:r>
      <w:r>
        <w:t>s</w:t>
      </w:r>
      <w:r w:rsidRPr="00E94D5D">
        <w:t xml:space="preserve"> kojima se susrećemo u </w:t>
      </w:r>
      <w:r>
        <w:t>procesu cjeloživotnog</w:t>
      </w:r>
      <w:r w:rsidRPr="00E94D5D">
        <w:t xml:space="preserve"> </w:t>
      </w:r>
      <w:r>
        <w:t>obrazovanja</w:t>
      </w:r>
      <w:r w:rsidRPr="00E94D5D">
        <w:t>.</w:t>
      </w:r>
    </w:p>
    <w:p w:rsidR="00BE0DBC" w:rsidRDefault="00BE0DBC" w:rsidP="00680E3D">
      <w:pPr>
        <w:autoSpaceDE w:val="0"/>
        <w:autoSpaceDN w:val="0"/>
        <w:adjustRightInd w:val="0"/>
        <w:spacing w:line="276" w:lineRule="auto"/>
        <w:jc w:val="both"/>
        <w:rPr>
          <w:bCs/>
          <w:lang w:eastAsia="hr-HR"/>
        </w:rPr>
      </w:pPr>
      <w:r w:rsidRPr="00E94D5D">
        <w:rPr>
          <w:bCs/>
          <w:lang w:eastAsia="hr-HR"/>
        </w:rPr>
        <w:t xml:space="preserve">Promjenu cilja obrazovanja moguće je definirati i riječima autorica </w:t>
      </w:r>
      <w:r>
        <w:rPr>
          <w:bCs/>
          <w:lang w:eastAsia="hr-HR"/>
        </w:rPr>
        <w:t>M. Banek-Zoric</w:t>
      </w:r>
      <w:r w:rsidR="00E16D1B">
        <w:rPr>
          <w:bCs/>
          <w:lang w:eastAsia="hr-HR"/>
        </w:rPr>
        <w:t>a</w:t>
      </w:r>
      <w:r>
        <w:rPr>
          <w:bCs/>
          <w:lang w:eastAsia="hr-HR"/>
        </w:rPr>
        <w:t xml:space="preserve"> i S. Špiranec, koje kažu da je </w:t>
      </w:r>
      <w:r w:rsidRPr="00E94D5D">
        <w:rPr>
          <w:bCs/>
          <w:lang w:eastAsia="hr-HR"/>
        </w:rPr>
        <w:t>„r</w:t>
      </w:r>
      <w:r>
        <w:rPr>
          <w:bCs/>
          <w:lang w:eastAsia="hr-HR"/>
        </w:rPr>
        <w:t>iječ</w:t>
      </w:r>
      <w:r w:rsidRPr="00E94D5D">
        <w:rPr>
          <w:bCs/>
          <w:lang w:eastAsia="hr-HR"/>
        </w:rPr>
        <w:t xml:space="preserve"> o odmaku od cilja pronalaženja unaprijed zadanog odgovora, zapamćivanja specifičnih činjenica i prepakiranja ili parafraziranja informacija prema dub</w:t>
      </w:r>
      <w:r>
        <w:rPr>
          <w:bCs/>
          <w:lang w:eastAsia="hr-HR"/>
        </w:rPr>
        <w:t>inskom učenju (...)</w:t>
      </w:r>
      <w:r w:rsidRPr="00E94D5D">
        <w:rPr>
          <w:bCs/>
          <w:lang w:eastAsia="hr-HR"/>
        </w:rPr>
        <w:t>, zbog čega informaci</w:t>
      </w:r>
      <w:r>
        <w:rPr>
          <w:bCs/>
          <w:lang w:eastAsia="hr-HR"/>
        </w:rPr>
        <w:t>jsko opismenjivanje</w:t>
      </w:r>
      <w:r w:rsidRPr="00E94D5D">
        <w:rPr>
          <w:bCs/>
          <w:lang w:eastAsia="hr-HR"/>
        </w:rPr>
        <w:t xml:space="preserve"> podupire i potiče cjeloživotno učenje, </w:t>
      </w:r>
      <w:r>
        <w:rPr>
          <w:bCs/>
          <w:lang w:eastAsia="hr-HR"/>
        </w:rPr>
        <w:t xml:space="preserve">kao i </w:t>
      </w:r>
      <w:r w:rsidRPr="00E94D5D">
        <w:rPr>
          <w:bCs/>
          <w:lang w:eastAsia="hr-HR"/>
        </w:rPr>
        <w:t>kritičko razmišljanje utemeljeno na odgovornoj potrošnji informacija</w:t>
      </w:r>
      <w:r>
        <w:rPr>
          <w:bCs/>
          <w:lang w:eastAsia="hr-HR"/>
        </w:rPr>
        <w:t>“.</w:t>
      </w:r>
      <w:r w:rsidRPr="00E94D5D">
        <w:rPr>
          <w:bCs/>
          <w:lang w:eastAsia="hr-HR"/>
        </w:rPr>
        <w:t xml:space="preserve"> </w:t>
      </w:r>
      <w:r w:rsidR="00E16D1B">
        <w:rPr>
          <w:bCs/>
          <w:lang w:eastAsia="hr-HR"/>
        </w:rPr>
        <w:t>A</w:t>
      </w:r>
      <w:r w:rsidRPr="00E94D5D">
        <w:rPr>
          <w:bCs/>
          <w:lang w:eastAsia="hr-HR"/>
        </w:rPr>
        <w:t>utorice su</w:t>
      </w:r>
      <w:r w:rsidR="00E16D1B">
        <w:rPr>
          <w:bCs/>
          <w:lang w:eastAsia="hr-HR"/>
        </w:rPr>
        <w:t>, zapravo,</w:t>
      </w:r>
      <w:r w:rsidRPr="00E94D5D">
        <w:rPr>
          <w:bCs/>
          <w:lang w:eastAsia="hr-HR"/>
        </w:rPr>
        <w:t xml:space="preserve"> zagovornice teze da informacijska pismenosti nije samo savladavanje vještina, nego redefiniranj</w:t>
      </w:r>
      <w:r>
        <w:rPr>
          <w:bCs/>
          <w:lang w:eastAsia="hr-HR"/>
        </w:rPr>
        <w:t>e, odnosno</w:t>
      </w:r>
      <w:r w:rsidRPr="00E94D5D">
        <w:rPr>
          <w:bCs/>
          <w:lang w:eastAsia="hr-HR"/>
        </w:rPr>
        <w:t xml:space="preserve"> reklasifikacija kognitivnih sposobnosti, te njihovo sažimanje u klaster informacijske pismenosti, kao odgovor na poziciju koju informacije ima</w:t>
      </w:r>
      <w:r>
        <w:rPr>
          <w:bCs/>
          <w:lang w:eastAsia="hr-HR"/>
        </w:rPr>
        <w:t>ju u savremenom društvu. Stoga</w:t>
      </w:r>
      <w:r w:rsidR="00E16D1B">
        <w:rPr>
          <w:bCs/>
          <w:lang w:eastAsia="hr-HR"/>
        </w:rPr>
        <w:t xml:space="preserve"> je </w:t>
      </w:r>
      <w:r w:rsidRPr="00E94D5D">
        <w:rPr>
          <w:bCs/>
          <w:lang w:eastAsia="hr-HR"/>
        </w:rPr>
        <w:t xml:space="preserve">cilj informacijske pismenosti </w:t>
      </w:r>
      <w:r w:rsidR="00E16D1B">
        <w:rPr>
          <w:bCs/>
          <w:lang w:eastAsia="hr-HR"/>
        </w:rPr>
        <w:t xml:space="preserve">- </w:t>
      </w:r>
      <w:r w:rsidRPr="00E94D5D">
        <w:rPr>
          <w:bCs/>
          <w:lang w:eastAsia="hr-HR"/>
        </w:rPr>
        <w:t>razvi</w:t>
      </w:r>
      <w:r>
        <w:rPr>
          <w:bCs/>
          <w:lang w:eastAsia="hr-HR"/>
        </w:rPr>
        <w:t>ti i organizirati znanja</w:t>
      </w:r>
      <w:r w:rsidRPr="00E94D5D">
        <w:rPr>
          <w:bCs/>
          <w:lang w:eastAsia="hr-HR"/>
        </w:rPr>
        <w:t xml:space="preserve"> koja će omogućiti da se, iz nefiltriranih i nestrukturiranih informacija, kao i nepregledne količine informacija</w:t>
      </w:r>
      <w:r>
        <w:rPr>
          <w:bCs/>
          <w:lang w:eastAsia="hr-HR"/>
        </w:rPr>
        <w:t xml:space="preserve"> uopće</w:t>
      </w:r>
      <w:r w:rsidRPr="00E94D5D">
        <w:rPr>
          <w:bCs/>
          <w:lang w:eastAsia="hr-HR"/>
        </w:rPr>
        <w:t>, razviju vještine i znanja za pronalazak kvalitetne, vjerodostojne i autentične inform</w:t>
      </w:r>
      <w:r>
        <w:rPr>
          <w:bCs/>
          <w:lang w:eastAsia="hr-HR"/>
        </w:rPr>
        <w:t>a</w:t>
      </w:r>
      <w:r w:rsidRPr="00E94D5D">
        <w:rPr>
          <w:bCs/>
          <w:lang w:eastAsia="hr-HR"/>
        </w:rPr>
        <w:t>cije koja pomaže</w:t>
      </w:r>
      <w:r>
        <w:rPr>
          <w:bCs/>
          <w:lang w:eastAsia="hr-HR"/>
        </w:rPr>
        <w:t xml:space="preserve"> u rješa</w:t>
      </w:r>
      <w:r w:rsidRPr="00E94D5D">
        <w:rPr>
          <w:bCs/>
          <w:lang w:eastAsia="hr-HR"/>
        </w:rPr>
        <w:t xml:space="preserve">vanju zadataka. </w:t>
      </w:r>
    </w:p>
    <w:p w:rsidR="006E67E9" w:rsidRDefault="006E67E9" w:rsidP="00680E3D">
      <w:pPr>
        <w:autoSpaceDE w:val="0"/>
        <w:autoSpaceDN w:val="0"/>
        <w:adjustRightInd w:val="0"/>
        <w:spacing w:line="276" w:lineRule="auto"/>
        <w:ind w:firstLine="709"/>
        <w:jc w:val="both"/>
        <w:rPr>
          <w:bCs/>
          <w:lang w:eastAsia="hr-HR"/>
        </w:rPr>
      </w:pPr>
    </w:p>
    <w:p w:rsidR="006E67E9" w:rsidRPr="006D4000" w:rsidRDefault="006E67E9" w:rsidP="00680E3D">
      <w:pPr>
        <w:autoSpaceDE w:val="0"/>
        <w:autoSpaceDN w:val="0"/>
        <w:adjustRightInd w:val="0"/>
        <w:spacing w:line="276" w:lineRule="auto"/>
        <w:jc w:val="both"/>
        <w:rPr>
          <w:bCs/>
          <w:lang w:eastAsia="hr-HR"/>
        </w:rPr>
      </w:pPr>
      <w:r w:rsidRPr="006D4000">
        <w:rPr>
          <w:bCs/>
          <w:lang w:eastAsia="hr-HR"/>
        </w:rPr>
        <w:t xml:space="preserve">Problemi oko korištenja pojma informacijska pismenost </w:t>
      </w:r>
    </w:p>
    <w:p w:rsidR="006E67E9" w:rsidRDefault="006E67E9" w:rsidP="00680E3D">
      <w:pPr>
        <w:autoSpaceDE w:val="0"/>
        <w:autoSpaceDN w:val="0"/>
        <w:adjustRightInd w:val="0"/>
        <w:spacing w:line="276" w:lineRule="auto"/>
        <w:jc w:val="both"/>
        <w:rPr>
          <w:bCs/>
          <w:lang w:eastAsia="hr-HR"/>
        </w:rPr>
      </w:pPr>
    </w:p>
    <w:p w:rsidR="00B92C8E" w:rsidRPr="00CB35F5" w:rsidRDefault="00B92C8E" w:rsidP="00680E3D">
      <w:pPr>
        <w:spacing w:line="276" w:lineRule="auto"/>
        <w:jc w:val="both"/>
        <w:rPr>
          <w:color w:val="000000"/>
          <w:lang w:val="hr-BA"/>
        </w:rPr>
      </w:pPr>
      <w:r w:rsidRPr="00CB35F5">
        <w:rPr>
          <w:color w:val="000000"/>
          <w:lang w:val="hr-BA"/>
        </w:rPr>
        <w:t xml:space="preserve">Kad se naziv </w:t>
      </w:r>
      <w:r w:rsidRPr="006D4000">
        <w:rPr>
          <w:color w:val="000000"/>
          <w:lang w:val="hr-BA"/>
        </w:rPr>
        <w:t>informaci</w:t>
      </w:r>
      <w:r w:rsidR="002E6C99" w:rsidRPr="006D4000">
        <w:rPr>
          <w:color w:val="000000"/>
          <w:lang w:val="hr-BA"/>
        </w:rPr>
        <w:t>jska</w:t>
      </w:r>
      <w:r w:rsidRPr="006D4000">
        <w:rPr>
          <w:color w:val="000000"/>
          <w:lang w:val="hr-BA"/>
        </w:rPr>
        <w:t xml:space="preserve"> pismenost</w:t>
      </w:r>
      <w:r>
        <w:rPr>
          <w:color w:val="000000"/>
          <w:lang w:val="hr-BA"/>
        </w:rPr>
        <w:t xml:space="preserve"> nekako uspi</w:t>
      </w:r>
      <w:r w:rsidRPr="00CB35F5">
        <w:rPr>
          <w:color w:val="000000"/>
          <w:lang w:val="hr-BA"/>
        </w:rPr>
        <w:t>o ustali</w:t>
      </w:r>
      <w:r w:rsidR="002E6C99">
        <w:rPr>
          <w:color w:val="000000"/>
          <w:lang w:val="hr-BA"/>
        </w:rPr>
        <w:t>ti</w:t>
      </w:r>
      <w:r w:rsidRPr="00CB35F5">
        <w:rPr>
          <w:color w:val="000000"/>
          <w:lang w:val="hr-BA"/>
        </w:rPr>
        <w:t>, javili su se novi problemi. Nastali su čim su “pismenosti” trebali da se pouče visokoobrazovani d</w:t>
      </w:r>
      <w:r>
        <w:rPr>
          <w:color w:val="000000"/>
          <w:lang w:val="hr-BA"/>
        </w:rPr>
        <w:t>j</w:t>
      </w:r>
      <w:r w:rsidRPr="00CB35F5">
        <w:rPr>
          <w:color w:val="000000"/>
          <w:lang w:val="hr-BA"/>
        </w:rPr>
        <w:t xml:space="preserve">elatnici u institutima i </w:t>
      </w:r>
      <w:proofErr w:type="spellStart"/>
      <w:r w:rsidRPr="00CB35F5">
        <w:rPr>
          <w:color w:val="000000"/>
          <w:lang w:val="hr-BA"/>
        </w:rPr>
        <w:t>laboratorijama</w:t>
      </w:r>
      <w:proofErr w:type="spellEnd"/>
      <w:r w:rsidRPr="00CB35F5">
        <w:rPr>
          <w:color w:val="000000"/>
          <w:lang w:val="hr-BA"/>
        </w:rPr>
        <w:t xml:space="preserve">. </w:t>
      </w:r>
      <w:r w:rsidR="002E6C99">
        <w:rPr>
          <w:color w:val="000000"/>
          <w:lang w:val="hr-BA"/>
        </w:rPr>
        <w:t>Samo jedan od njih pojavio se zbog toga što se n</w:t>
      </w:r>
      <w:r w:rsidRPr="00CB35F5">
        <w:rPr>
          <w:color w:val="000000"/>
          <w:lang w:val="hr-BA"/>
        </w:rPr>
        <w:t>a biblioteke i njihove d</w:t>
      </w:r>
      <w:r w:rsidR="002E6C99">
        <w:rPr>
          <w:color w:val="000000"/>
          <w:lang w:val="hr-BA"/>
        </w:rPr>
        <w:t>j</w:t>
      </w:r>
      <w:r w:rsidRPr="00CB35F5">
        <w:rPr>
          <w:color w:val="000000"/>
          <w:lang w:val="hr-BA"/>
        </w:rPr>
        <w:t>elatnike gleda kao na servis naučnicima i istraživačima</w:t>
      </w:r>
      <w:r w:rsidR="002E6C99">
        <w:rPr>
          <w:color w:val="000000"/>
          <w:lang w:val="hr-BA"/>
        </w:rPr>
        <w:t>,</w:t>
      </w:r>
      <w:r w:rsidRPr="00CB35F5">
        <w:rPr>
          <w:color w:val="000000"/>
          <w:lang w:val="hr-BA"/>
        </w:rPr>
        <w:t xml:space="preserve"> pa se </w:t>
      </w:r>
      <w:r w:rsidR="002E6C99">
        <w:rPr>
          <w:color w:val="000000"/>
          <w:lang w:val="hr-BA"/>
        </w:rPr>
        <w:t xml:space="preserve">ovi </w:t>
      </w:r>
      <w:r w:rsidRPr="00CB35F5">
        <w:rPr>
          <w:color w:val="000000"/>
          <w:lang w:val="hr-BA"/>
        </w:rPr>
        <w:t>u neku ruku smatra</w:t>
      </w:r>
      <w:r w:rsidR="002E6C99">
        <w:rPr>
          <w:color w:val="000000"/>
          <w:lang w:val="hr-BA"/>
        </w:rPr>
        <w:t>ju</w:t>
      </w:r>
      <w:r w:rsidRPr="00CB35F5">
        <w:rPr>
          <w:color w:val="000000"/>
          <w:lang w:val="hr-BA"/>
        </w:rPr>
        <w:t xml:space="preserve"> podređenima. </w:t>
      </w:r>
      <w:r w:rsidR="002E6C99">
        <w:rPr>
          <w:color w:val="000000"/>
          <w:lang w:val="hr-BA"/>
        </w:rPr>
        <w:t xml:space="preserve">S </w:t>
      </w:r>
      <w:r w:rsidR="002E6C99">
        <w:rPr>
          <w:color w:val="000000"/>
          <w:lang w:val="hr-BA"/>
        </w:rPr>
        <w:lastRenderedPageBreak/>
        <w:t xml:space="preserve">druge srane, </w:t>
      </w:r>
      <w:proofErr w:type="spellStart"/>
      <w:r w:rsidR="002E6C99">
        <w:rPr>
          <w:color w:val="000000"/>
          <w:lang w:val="hr-BA"/>
        </w:rPr>
        <w:t>k</w:t>
      </w:r>
      <w:r w:rsidRPr="00CB35F5">
        <w:rPr>
          <w:color w:val="000000"/>
          <w:lang w:val="hr-BA"/>
        </w:rPr>
        <w:t>urseve</w:t>
      </w:r>
      <w:proofErr w:type="spellEnd"/>
      <w:r w:rsidRPr="00CB35F5">
        <w:rPr>
          <w:color w:val="000000"/>
          <w:lang w:val="hr-BA"/>
        </w:rPr>
        <w:t xml:space="preserve"> informacione </w:t>
      </w:r>
      <w:r>
        <w:rPr>
          <w:color w:val="000000"/>
          <w:lang w:val="hr-BA"/>
        </w:rPr>
        <w:t xml:space="preserve">pismenosti provode “podređeni” </w:t>
      </w:r>
      <w:r w:rsidRPr="00CB35F5">
        <w:rPr>
          <w:color w:val="000000"/>
          <w:lang w:val="hr-BA"/>
        </w:rPr>
        <w:t xml:space="preserve">bibliotekari, a polaznici su “nadređeni” učenjaci i istraživači sa najvišim znanstvenim </w:t>
      </w:r>
      <w:proofErr w:type="spellStart"/>
      <w:r w:rsidRPr="00CB35F5">
        <w:rPr>
          <w:color w:val="000000"/>
          <w:lang w:val="hr-BA"/>
        </w:rPr>
        <w:t>stepenima</w:t>
      </w:r>
      <w:proofErr w:type="spellEnd"/>
      <w:r w:rsidRPr="00CB35F5">
        <w:rPr>
          <w:color w:val="000000"/>
          <w:lang w:val="hr-BA"/>
        </w:rPr>
        <w:t xml:space="preserve">. </w:t>
      </w:r>
    </w:p>
    <w:p w:rsidR="00B92C8E" w:rsidRPr="00B92C8E" w:rsidRDefault="00B92C8E" w:rsidP="00680E3D">
      <w:pPr>
        <w:autoSpaceDE w:val="0"/>
        <w:autoSpaceDN w:val="0"/>
        <w:adjustRightInd w:val="0"/>
        <w:spacing w:line="276" w:lineRule="auto"/>
        <w:jc w:val="both"/>
        <w:rPr>
          <w:bCs/>
          <w:lang w:val="hr-BA" w:eastAsia="hr-HR"/>
        </w:rPr>
      </w:pPr>
    </w:p>
    <w:p w:rsidR="006E67E9" w:rsidRPr="00CB35F5" w:rsidRDefault="006E67E9" w:rsidP="00680E3D">
      <w:pPr>
        <w:spacing w:line="276" w:lineRule="auto"/>
        <w:jc w:val="both"/>
        <w:rPr>
          <w:color w:val="000000"/>
          <w:lang w:val="hr-BA"/>
        </w:rPr>
      </w:pPr>
      <w:r w:rsidRPr="00CB35F5">
        <w:rPr>
          <w:color w:val="000000"/>
          <w:lang w:val="hr-BA"/>
        </w:rPr>
        <w:t>Ta</w:t>
      </w:r>
      <w:r w:rsidR="002E6C99">
        <w:rPr>
          <w:color w:val="000000"/>
          <w:lang w:val="hr-BA"/>
        </w:rPr>
        <w:t xml:space="preserve">j i druge </w:t>
      </w:r>
      <w:r w:rsidRPr="00CB35F5">
        <w:rPr>
          <w:color w:val="000000"/>
          <w:lang w:val="hr-BA"/>
        </w:rPr>
        <w:t>probleme veoma dobro obrazlaže bi</w:t>
      </w:r>
      <w:r w:rsidR="00CA5CA1">
        <w:rPr>
          <w:color w:val="000000"/>
          <w:lang w:val="hr-BA"/>
        </w:rPr>
        <w:t>b</w:t>
      </w:r>
      <w:r w:rsidRPr="00CB35F5">
        <w:rPr>
          <w:color w:val="000000"/>
          <w:lang w:val="hr-BA"/>
        </w:rPr>
        <w:t xml:space="preserve">liotekarka </w:t>
      </w:r>
      <w:proofErr w:type="spellStart"/>
      <w:r w:rsidRPr="00CB35F5">
        <w:rPr>
          <w:color w:val="000000"/>
          <w:lang w:val="hr-BA"/>
        </w:rPr>
        <w:t>Marien</w:t>
      </w:r>
      <w:proofErr w:type="spellEnd"/>
      <w:r w:rsidRPr="00CB35F5">
        <w:rPr>
          <w:color w:val="000000"/>
          <w:lang w:val="hr-BA"/>
        </w:rPr>
        <w:t xml:space="preserve"> </w:t>
      </w:r>
      <w:proofErr w:type="spellStart"/>
      <w:r w:rsidRPr="00CB35F5">
        <w:rPr>
          <w:color w:val="000000"/>
          <w:lang w:val="hr-BA"/>
        </w:rPr>
        <w:t>Seker</w:t>
      </w:r>
      <w:proofErr w:type="spellEnd"/>
      <w:r w:rsidRPr="00CB35F5">
        <w:rPr>
          <w:color w:val="000000"/>
          <w:lang w:val="hr-BA"/>
        </w:rPr>
        <w:t xml:space="preserve"> (</w:t>
      </w:r>
      <w:proofErr w:type="spellStart"/>
      <w:r w:rsidRPr="00CB35F5">
        <w:rPr>
          <w:color w:val="000000"/>
          <w:lang w:val="hr-BA"/>
        </w:rPr>
        <w:t>MaryAnne</w:t>
      </w:r>
      <w:proofErr w:type="spellEnd"/>
      <w:r w:rsidRPr="00CB35F5">
        <w:rPr>
          <w:color w:val="000000"/>
          <w:lang w:val="hr-BA"/>
        </w:rPr>
        <w:t xml:space="preserve"> </w:t>
      </w:r>
      <w:proofErr w:type="spellStart"/>
      <w:r w:rsidRPr="00CB35F5">
        <w:rPr>
          <w:color w:val="000000"/>
          <w:lang w:val="hr-BA"/>
        </w:rPr>
        <w:t>Secker</w:t>
      </w:r>
      <w:proofErr w:type="spellEnd"/>
      <w:r w:rsidRPr="00CB35F5">
        <w:rPr>
          <w:color w:val="000000"/>
          <w:lang w:val="hr-BA"/>
        </w:rPr>
        <w:t>) u svom</w:t>
      </w:r>
      <w:r w:rsidR="002E6C99">
        <w:rPr>
          <w:color w:val="000000"/>
          <w:lang w:val="hr-BA"/>
        </w:rPr>
        <w:t>e</w:t>
      </w:r>
      <w:r w:rsidRPr="00CB35F5">
        <w:rPr>
          <w:color w:val="000000"/>
          <w:lang w:val="hr-BA"/>
        </w:rPr>
        <w:t xml:space="preserve"> članku</w:t>
      </w:r>
      <w:r w:rsidRPr="00CB35F5">
        <w:rPr>
          <w:rStyle w:val="FootnoteReference"/>
          <w:color w:val="000000"/>
          <w:lang w:val="hr-BA"/>
        </w:rPr>
        <w:footnoteReference w:id="5"/>
      </w:r>
      <w:r w:rsidRPr="00CB35F5">
        <w:rPr>
          <w:color w:val="000000"/>
          <w:lang w:val="hr-BA"/>
        </w:rPr>
        <w:t xml:space="preserve"> o kursu informaci</w:t>
      </w:r>
      <w:r w:rsidR="002E6C99">
        <w:rPr>
          <w:color w:val="000000"/>
          <w:lang w:val="hr-BA"/>
        </w:rPr>
        <w:t>jske</w:t>
      </w:r>
      <w:r w:rsidRPr="00CB35F5">
        <w:rPr>
          <w:color w:val="000000"/>
          <w:lang w:val="hr-BA"/>
        </w:rPr>
        <w:t xml:space="preserve"> pismenosti u jednoj znanstv</w:t>
      </w:r>
      <w:r w:rsidR="00CA5CA1">
        <w:rPr>
          <w:color w:val="000000"/>
          <w:lang w:val="hr-BA"/>
        </w:rPr>
        <w:t>eno-istraživačkoj organizaciji.</w:t>
      </w:r>
      <w:r w:rsidRPr="00CB35F5">
        <w:rPr>
          <w:color w:val="000000"/>
          <w:lang w:val="hr-BA"/>
        </w:rPr>
        <w:t xml:space="preserve"> Kao iskusan bibliotekar-menadžer bila je d</w:t>
      </w:r>
      <w:r w:rsidR="00CA5CA1">
        <w:rPr>
          <w:color w:val="000000"/>
          <w:lang w:val="hr-BA"/>
        </w:rPr>
        <w:t>io</w:t>
      </w:r>
      <w:r w:rsidRPr="00CB35F5">
        <w:rPr>
          <w:color w:val="000000"/>
          <w:lang w:val="hr-BA"/>
        </w:rPr>
        <w:t xml:space="preserve"> tima koji je naučnike trebao pouči</w:t>
      </w:r>
      <w:r w:rsidR="002E6C99">
        <w:rPr>
          <w:color w:val="000000"/>
          <w:lang w:val="hr-BA"/>
        </w:rPr>
        <w:t>ti</w:t>
      </w:r>
      <w:r w:rsidRPr="00CB35F5">
        <w:rPr>
          <w:color w:val="000000"/>
          <w:lang w:val="hr-BA"/>
        </w:rPr>
        <w:t xml:space="preserve"> o prepoznavanju informacionih potreba, vrednovanju i organizaciji informacija</w:t>
      </w:r>
      <w:r w:rsidR="002E6C99">
        <w:rPr>
          <w:color w:val="000000"/>
          <w:lang w:val="hr-BA"/>
        </w:rPr>
        <w:t>,</w:t>
      </w:r>
      <w:r w:rsidRPr="00CB35F5">
        <w:rPr>
          <w:color w:val="000000"/>
          <w:lang w:val="hr-BA"/>
        </w:rPr>
        <w:t xml:space="preserve"> te r</w:t>
      </w:r>
      <w:r w:rsidR="00CA5CA1">
        <w:rPr>
          <w:color w:val="000000"/>
          <w:lang w:val="hr-BA"/>
        </w:rPr>
        <w:t>j</w:t>
      </w:r>
      <w:r w:rsidRPr="00CB35F5">
        <w:rPr>
          <w:color w:val="000000"/>
          <w:lang w:val="hr-BA"/>
        </w:rPr>
        <w:t xml:space="preserve">ešavanju problema kod pretraživanja informacija u mrežnom okruženju baziranom na tehnologiji. Kad je </w:t>
      </w:r>
      <w:proofErr w:type="spellStart"/>
      <w:r w:rsidRPr="00CB35F5">
        <w:rPr>
          <w:color w:val="000000"/>
          <w:lang w:val="hr-BA"/>
        </w:rPr>
        <w:t>bibliotečka</w:t>
      </w:r>
      <w:proofErr w:type="spellEnd"/>
      <w:r w:rsidRPr="00CB35F5">
        <w:rPr>
          <w:color w:val="000000"/>
          <w:lang w:val="hr-BA"/>
        </w:rPr>
        <w:t xml:space="preserve"> eduka</w:t>
      </w:r>
      <w:r w:rsidR="002E6C99">
        <w:rPr>
          <w:color w:val="000000"/>
          <w:lang w:val="hr-BA"/>
        </w:rPr>
        <w:t>cijska</w:t>
      </w:r>
      <w:r w:rsidRPr="00CB35F5">
        <w:rPr>
          <w:color w:val="000000"/>
          <w:lang w:val="hr-BA"/>
        </w:rPr>
        <w:t xml:space="preserve"> grupa predložila temu kur</w:t>
      </w:r>
      <w:r w:rsidR="00CA5CA1">
        <w:rPr>
          <w:color w:val="000000"/>
          <w:lang w:val="hr-BA"/>
        </w:rPr>
        <w:t>sa, morali su prvo da elimini</w:t>
      </w:r>
      <w:r w:rsidR="002E6C99">
        <w:rPr>
          <w:color w:val="000000"/>
          <w:lang w:val="hr-BA"/>
        </w:rPr>
        <w:t>raju</w:t>
      </w:r>
      <w:r w:rsidRPr="00CB35F5">
        <w:rPr>
          <w:color w:val="000000"/>
          <w:lang w:val="hr-BA"/>
        </w:rPr>
        <w:t xml:space="preserve"> naziv “informaci</w:t>
      </w:r>
      <w:r w:rsidR="002E6C99">
        <w:rPr>
          <w:color w:val="000000"/>
          <w:lang w:val="hr-BA"/>
        </w:rPr>
        <w:t>jska</w:t>
      </w:r>
      <w:r w:rsidRPr="00CB35F5">
        <w:rPr>
          <w:color w:val="000000"/>
          <w:lang w:val="hr-BA"/>
        </w:rPr>
        <w:t xml:space="preserve"> pismenost”. Ciljanoj skupini naučnika, polaznika kursa</w:t>
      </w:r>
      <w:r w:rsidR="002E6C99">
        <w:rPr>
          <w:color w:val="000000"/>
          <w:lang w:val="hr-BA"/>
        </w:rPr>
        <w:t xml:space="preserve">, taj je naslov </w:t>
      </w:r>
      <w:r w:rsidRPr="00CB35F5">
        <w:rPr>
          <w:color w:val="000000"/>
          <w:lang w:val="hr-BA"/>
        </w:rPr>
        <w:t xml:space="preserve">zvučao uvredljivo. </w:t>
      </w:r>
      <w:r w:rsidR="002E6C99">
        <w:rPr>
          <w:color w:val="000000"/>
          <w:lang w:val="hr-BA"/>
        </w:rPr>
        <w:t xml:space="preserve">Oni su ga doživjeli kao naznaku da </w:t>
      </w:r>
      <w:r w:rsidRPr="00CB35F5">
        <w:rPr>
          <w:color w:val="000000"/>
          <w:lang w:val="hr-BA"/>
        </w:rPr>
        <w:t>su nedovoljno pismeni</w:t>
      </w:r>
      <w:r w:rsidR="002E6C99">
        <w:rPr>
          <w:color w:val="000000"/>
          <w:lang w:val="hr-BA"/>
        </w:rPr>
        <w:t xml:space="preserve">, </w:t>
      </w:r>
      <w:r w:rsidRPr="00CB35F5">
        <w:rPr>
          <w:color w:val="000000"/>
          <w:lang w:val="hr-BA"/>
        </w:rPr>
        <w:t xml:space="preserve">pa treba da se dodatno obrazuju. Nije pomoglo </w:t>
      </w:r>
      <w:proofErr w:type="spellStart"/>
      <w:r w:rsidRPr="00CB35F5">
        <w:rPr>
          <w:color w:val="000000"/>
          <w:lang w:val="hr-BA"/>
        </w:rPr>
        <w:t>ubeđivanje</w:t>
      </w:r>
      <w:proofErr w:type="spellEnd"/>
      <w:r w:rsidRPr="00CB35F5">
        <w:rPr>
          <w:color w:val="000000"/>
          <w:lang w:val="hr-BA"/>
        </w:rPr>
        <w:t xml:space="preserve"> da se radi o op</w:t>
      </w:r>
      <w:r w:rsidR="002E6C99">
        <w:rPr>
          <w:color w:val="000000"/>
          <w:lang w:val="hr-BA"/>
        </w:rPr>
        <w:t>će</w:t>
      </w:r>
      <w:r w:rsidRPr="00CB35F5">
        <w:rPr>
          <w:color w:val="000000"/>
          <w:lang w:val="hr-BA"/>
        </w:rPr>
        <w:t xml:space="preserve">prihvaćenom obrazovnom terminu, </w:t>
      </w:r>
      <w:proofErr w:type="spellStart"/>
      <w:r w:rsidRPr="00CB35F5">
        <w:rPr>
          <w:color w:val="000000"/>
          <w:lang w:val="hr-BA"/>
        </w:rPr>
        <w:t>žargonskom</w:t>
      </w:r>
      <w:proofErr w:type="spellEnd"/>
      <w:r w:rsidRPr="00CB35F5">
        <w:rPr>
          <w:color w:val="000000"/>
          <w:lang w:val="hr-BA"/>
        </w:rPr>
        <w:t xml:space="preserve"> izrazu u obrazovanju i </w:t>
      </w:r>
      <w:proofErr w:type="spellStart"/>
      <w:r w:rsidRPr="00CB35F5">
        <w:rPr>
          <w:color w:val="000000"/>
          <w:lang w:val="hr-BA"/>
        </w:rPr>
        <w:t>bibiotekarstvu</w:t>
      </w:r>
      <w:proofErr w:type="spellEnd"/>
      <w:r w:rsidRPr="00CB35F5">
        <w:rPr>
          <w:color w:val="000000"/>
          <w:lang w:val="hr-BA"/>
        </w:rPr>
        <w:t xml:space="preserve">. </w:t>
      </w:r>
    </w:p>
    <w:p w:rsidR="006E67E9" w:rsidRPr="00CB35F5" w:rsidRDefault="006E67E9" w:rsidP="00680E3D">
      <w:pPr>
        <w:spacing w:line="276" w:lineRule="auto"/>
        <w:jc w:val="both"/>
        <w:rPr>
          <w:color w:val="000000"/>
          <w:lang w:val="hr-BA"/>
        </w:rPr>
      </w:pPr>
      <w:r w:rsidRPr="00CB35F5">
        <w:rPr>
          <w:color w:val="000000"/>
          <w:lang w:val="hr-BA"/>
        </w:rPr>
        <w:t xml:space="preserve">Kurs </w:t>
      </w:r>
      <w:r w:rsidR="002E6C99">
        <w:rPr>
          <w:color w:val="000000"/>
          <w:lang w:val="hr-BA"/>
        </w:rPr>
        <w:t>j</w:t>
      </w:r>
      <w:r w:rsidRPr="00CB35F5">
        <w:rPr>
          <w:color w:val="000000"/>
          <w:lang w:val="hr-BA"/>
        </w:rPr>
        <w:t>e preimenova</w:t>
      </w:r>
      <w:r w:rsidR="002E6C99">
        <w:rPr>
          <w:color w:val="000000"/>
          <w:lang w:val="hr-BA"/>
        </w:rPr>
        <w:t>n</w:t>
      </w:r>
      <w:r w:rsidRPr="00CB35F5">
        <w:rPr>
          <w:color w:val="000000"/>
          <w:lang w:val="hr-BA"/>
        </w:rPr>
        <w:t xml:space="preserve"> u </w:t>
      </w:r>
      <w:r w:rsidRPr="00CB35F5">
        <w:rPr>
          <w:i/>
          <w:color w:val="000000"/>
          <w:lang w:val="hr-BA"/>
        </w:rPr>
        <w:t>Trening za informaci</w:t>
      </w:r>
      <w:r w:rsidR="002E6C99">
        <w:rPr>
          <w:i/>
          <w:color w:val="000000"/>
          <w:lang w:val="hr-BA"/>
        </w:rPr>
        <w:t>jske</w:t>
      </w:r>
      <w:r w:rsidRPr="00CB35F5">
        <w:rPr>
          <w:i/>
          <w:color w:val="000000"/>
          <w:lang w:val="hr-BA"/>
        </w:rPr>
        <w:t xml:space="preserve"> izvore (</w:t>
      </w:r>
      <w:proofErr w:type="spellStart"/>
      <w:r w:rsidRPr="00CB35F5">
        <w:rPr>
          <w:i/>
          <w:color w:val="000000"/>
          <w:lang w:val="hr-BA"/>
        </w:rPr>
        <w:t>Information</w:t>
      </w:r>
      <w:proofErr w:type="spellEnd"/>
      <w:r w:rsidRPr="00CB35F5">
        <w:rPr>
          <w:i/>
          <w:color w:val="000000"/>
          <w:lang w:val="hr-BA"/>
        </w:rPr>
        <w:t xml:space="preserve"> </w:t>
      </w:r>
      <w:proofErr w:type="spellStart"/>
      <w:r w:rsidRPr="00CB35F5">
        <w:rPr>
          <w:i/>
          <w:color w:val="000000"/>
          <w:lang w:val="hr-BA"/>
        </w:rPr>
        <w:t>Resources</w:t>
      </w:r>
      <w:proofErr w:type="spellEnd"/>
      <w:r w:rsidRPr="00CB35F5">
        <w:rPr>
          <w:i/>
          <w:color w:val="000000"/>
          <w:lang w:val="hr-BA"/>
        </w:rPr>
        <w:t xml:space="preserve"> </w:t>
      </w:r>
      <w:proofErr w:type="spellStart"/>
      <w:r w:rsidRPr="00CB35F5">
        <w:rPr>
          <w:i/>
          <w:color w:val="000000"/>
          <w:lang w:val="hr-BA"/>
        </w:rPr>
        <w:t>Training</w:t>
      </w:r>
      <w:proofErr w:type="spellEnd"/>
      <w:r w:rsidRPr="00CB35F5">
        <w:rPr>
          <w:i/>
          <w:color w:val="000000"/>
          <w:lang w:val="hr-BA"/>
        </w:rPr>
        <w:t>)</w:t>
      </w:r>
      <w:r w:rsidRPr="00CB35F5">
        <w:rPr>
          <w:color w:val="000000"/>
          <w:lang w:val="hr-BA"/>
        </w:rPr>
        <w:t xml:space="preserve"> i odmah je bio prihvatljiviji za polaznike. </w:t>
      </w:r>
    </w:p>
    <w:p w:rsidR="00994C4A" w:rsidRDefault="00EB657D" w:rsidP="00680E3D">
      <w:pPr>
        <w:autoSpaceDE w:val="0"/>
        <w:autoSpaceDN w:val="0"/>
        <w:adjustRightInd w:val="0"/>
        <w:spacing w:line="276" w:lineRule="auto"/>
        <w:jc w:val="both"/>
      </w:pPr>
      <w:r>
        <w:rPr>
          <w:bCs/>
          <w:lang w:eastAsia="hr-HR"/>
        </w:rPr>
        <w:t>Ovaj primjer jasno govori o zabludama i problemima sa kojima se susreću svi koji pokušavaju promovirati pojam informacijske pismenosti. To nije rijetka pojava</w:t>
      </w:r>
      <w:r w:rsidR="002E6C99">
        <w:rPr>
          <w:bCs/>
          <w:lang w:eastAsia="hr-HR"/>
        </w:rPr>
        <w:t>,</w:t>
      </w:r>
      <w:r>
        <w:rPr>
          <w:bCs/>
          <w:lang w:eastAsia="hr-HR"/>
        </w:rPr>
        <w:t xml:space="preserve"> jer prizlazi iz</w:t>
      </w:r>
      <w:r w:rsidR="008B4086">
        <w:rPr>
          <w:bCs/>
          <w:lang w:eastAsia="hr-HR"/>
        </w:rPr>
        <w:t xml:space="preserve"> </w:t>
      </w:r>
      <w:r>
        <w:rPr>
          <w:bCs/>
          <w:lang w:eastAsia="hr-HR"/>
        </w:rPr>
        <w:t xml:space="preserve">onoga što </w:t>
      </w:r>
      <w:r>
        <w:t xml:space="preserve">Špiranec i Banek (2008:3) </w:t>
      </w:r>
      <w:r w:rsidR="00994C4A" w:rsidRPr="0023489C">
        <w:t>nazivaju mitološkim zabludama</w:t>
      </w:r>
      <w:r w:rsidR="002E6C99">
        <w:t xml:space="preserve">, pri čemu </w:t>
      </w:r>
      <w:r w:rsidR="00994C4A" w:rsidRPr="0023489C">
        <w:t>navode pet najčešćih:</w:t>
      </w:r>
    </w:p>
    <w:p w:rsidR="008B4086" w:rsidRPr="00EB657D" w:rsidRDefault="008B4086" w:rsidP="00680E3D">
      <w:pPr>
        <w:autoSpaceDE w:val="0"/>
        <w:autoSpaceDN w:val="0"/>
        <w:adjustRightInd w:val="0"/>
        <w:spacing w:line="276" w:lineRule="auto"/>
        <w:jc w:val="both"/>
        <w:rPr>
          <w:bCs/>
          <w:lang w:eastAsia="hr-HR"/>
        </w:rPr>
      </w:pPr>
    </w:p>
    <w:p w:rsidR="00994C4A" w:rsidRPr="006D4000" w:rsidRDefault="00994C4A" w:rsidP="00680E3D">
      <w:pPr>
        <w:numPr>
          <w:ilvl w:val="0"/>
          <w:numId w:val="1"/>
        </w:numPr>
        <w:spacing w:line="276" w:lineRule="auto"/>
        <w:jc w:val="both"/>
      </w:pPr>
      <w:r w:rsidRPr="006D4000">
        <w:t>„informacijska pismenost sinonim je za informatičku pismenost</w:t>
      </w:r>
    </w:p>
    <w:p w:rsidR="00994C4A" w:rsidRPr="006D4000" w:rsidRDefault="00994C4A" w:rsidP="00680E3D">
      <w:pPr>
        <w:numPr>
          <w:ilvl w:val="0"/>
          <w:numId w:val="1"/>
        </w:numPr>
        <w:spacing w:line="276" w:lineRule="auto"/>
        <w:jc w:val="both"/>
      </w:pPr>
      <w:r w:rsidRPr="006D4000">
        <w:t>informacijska pismenost intuitivni je skup sposobnosti koje pojedinci razviju usput</w:t>
      </w:r>
    </w:p>
    <w:p w:rsidR="00994C4A" w:rsidRPr="006D4000" w:rsidRDefault="00994C4A" w:rsidP="00680E3D">
      <w:pPr>
        <w:numPr>
          <w:ilvl w:val="0"/>
          <w:numId w:val="1"/>
        </w:numPr>
        <w:spacing w:line="276" w:lineRule="auto"/>
        <w:jc w:val="both"/>
      </w:pPr>
      <w:r w:rsidRPr="006D4000">
        <w:t>tehnologija se usavršava čineći informacijsko opismenjavanje suvišnim</w:t>
      </w:r>
    </w:p>
    <w:p w:rsidR="00994C4A" w:rsidRPr="006D4000" w:rsidRDefault="00994C4A" w:rsidP="00680E3D">
      <w:pPr>
        <w:numPr>
          <w:ilvl w:val="0"/>
          <w:numId w:val="1"/>
        </w:numPr>
        <w:spacing w:line="276" w:lineRule="auto"/>
        <w:jc w:val="both"/>
      </w:pPr>
      <w:r w:rsidRPr="006D4000">
        <w:t>riječ je zapravo o obrazovanju korisnika knjižnica s osuvremenjenim i pomodnim nazivom</w:t>
      </w:r>
    </w:p>
    <w:p w:rsidR="00994C4A" w:rsidRPr="006D4000" w:rsidRDefault="00994C4A" w:rsidP="00680E3D">
      <w:pPr>
        <w:numPr>
          <w:ilvl w:val="0"/>
          <w:numId w:val="1"/>
        </w:numPr>
        <w:spacing w:line="276" w:lineRule="auto"/>
        <w:jc w:val="both"/>
      </w:pPr>
      <w:r w:rsidRPr="006D4000">
        <w:t>informacijska pismenost važna je isključivo u obrazovnim sustavima“</w:t>
      </w:r>
    </w:p>
    <w:p w:rsidR="008B4086" w:rsidRPr="0023489C" w:rsidRDefault="008B4086" w:rsidP="00680E3D">
      <w:pPr>
        <w:spacing w:line="276" w:lineRule="auto"/>
        <w:ind w:left="720"/>
        <w:jc w:val="both"/>
        <w:rPr>
          <w:i/>
        </w:rPr>
      </w:pPr>
    </w:p>
    <w:p w:rsidR="00994C4A" w:rsidRPr="00EB657D" w:rsidRDefault="00EB657D" w:rsidP="00680E3D">
      <w:pPr>
        <w:spacing w:line="276" w:lineRule="auto"/>
        <w:jc w:val="both"/>
        <w:rPr>
          <w:i/>
        </w:rPr>
      </w:pPr>
      <w:r>
        <w:t xml:space="preserve">Sa sličnim ili istovjetnim problemima susreću se i oni koji informacijsku pismenost </w:t>
      </w:r>
      <w:r w:rsidR="0024001B">
        <w:t xml:space="preserve">pokušavaju </w:t>
      </w:r>
      <w:r>
        <w:t>p</w:t>
      </w:r>
      <w:r w:rsidR="0024001B">
        <w:t>r</w:t>
      </w:r>
      <w:r>
        <w:t>ovesti i na ovim prostorima</w:t>
      </w:r>
      <w:r w:rsidR="008B4086">
        <w:t>. T</w:t>
      </w:r>
      <w:r>
        <w:t>ako Ešrefa Beba Rašidović</w:t>
      </w:r>
      <w:r w:rsidR="0024001B">
        <w:t>,</w:t>
      </w:r>
      <w:r>
        <w:t xml:space="preserve"> u svojoj magistraskoj radnji pod naslovom </w:t>
      </w:r>
      <w:r w:rsidRPr="00D57F34">
        <w:rPr>
          <w:i/>
        </w:rPr>
        <w:t>Informacijska pismenost i visokoškolske biblioteke – edukacij</w:t>
      </w:r>
      <w:r>
        <w:rPr>
          <w:i/>
        </w:rPr>
        <w:t xml:space="preserve">a korisnika. Model Univerziteta </w:t>
      </w:r>
      <w:r w:rsidRPr="00D57F34">
        <w:rPr>
          <w:i/>
        </w:rPr>
        <w:t>u Sarajevu</w:t>
      </w:r>
      <w:r w:rsidR="008B4086">
        <w:rPr>
          <w:i/>
        </w:rPr>
        <w:t xml:space="preserve"> </w:t>
      </w:r>
      <w:r>
        <w:t>ovu pojavu komentira na slijedeći način: „</w:t>
      </w:r>
      <w:r w:rsidR="00994C4A" w:rsidRPr="0023489C">
        <w:rPr>
          <w:bCs/>
          <w:color w:val="000000"/>
        </w:rPr>
        <w:t xml:space="preserve">Posljedica ovakvih zabluda je činjenica da su u svim, ekonomski razvijenim ili nerazvijenim zemljama, glavni napori usmjereni na tehnologiju i prevladavanje digitalnog jaza. Informacijska pismenost je stavljena u drugi plan. Svijest o njenoj važnosti je, međutim, izuzetno snažno prisutna u bibliotečkim i obrazovnim zajednicama, koje su svjesne opasnosti ovakvih zabluda. Ove zajednice, posebno bibliotekari i informacijski stručnjaci ulažu velike napore da skrenu pažnju šire društvene javnosti na značaj metakompetencija, koje su sadržane u pojmu informacijske pismenosti i na njihov </w:t>
      </w:r>
      <w:r w:rsidR="00994C4A" w:rsidRPr="0023489C">
        <w:rPr>
          <w:bCs/>
          <w:color w:val="000000"/>
        </w:rPr>
        <w:lastRenderedPageBreak/>
        <w:t>interdisciplinarni karakter. Ti su napori rezultirali udruživanjem snaga i djelovanjem na međunarodnom planu kroz međunarodne organizacije.</w:t>
      </w:r>
      <w:r w:rsidR="00375499">
        <w:rPr>
          <w:bCs/>
          <w:color w:val="000000"/>
        </w:rPr>
        <w:t>“</w:t>
      </w:r>
    </w:p>
    <w:p w:rsidR="00994C4A" w:rsidRPr="00A24463" w:rsidRDefault="00994C4A" w:rsidP="00680E3D">
      <w:pPr>
        <w:autoSpaceDE w:val="0"/>
        <w:autoSpaceDN w:val="0"/>
        <w:adjustRightInd w:val="0"/>
        <w:spacing w:line="276" w:lineRule="auto"/>
        <w:jc w:val="both"/>
        <w:rPr>
          <w:color w:val="000000"/>
        </w:rPr>
      </w:pPr>
    </w:p>
    <w:p w:rsidR="00BE0DBC" w:rsidRPr="008B4086" w:rsidRDefault="00BE0DBC" w:rsidP="00680E3D">
      <w:pPr>
        <w:autoSpaceDE w:val="0"/>
        <w:autoSpaceDN w:val="0"/>
        <w:adjustRightInd w:val="0"/>
        <w:spacing w:line="276" w:lineRule="auto"/>
        <w:jc w:val="both"/>
      </w:pPr>
      <w:r w:rsidRPr="008B4086">
        <w:t xml:space="preserve">Generacija „digitalnih urođenika“:  internetska generacija </w:t>
      </w:r>
    </w:p>
    <w:p w:rsidR="00BE0DBC" w:rsidRPr="00E94D5D" w:rsidRDefault="00BE0DBC" w:rsidP="00680E3D">
      <w:pPr>
        <w:autoSpaceDE w:val="0"/>
        <w:autoSpaceDN w:val="0"/>
        <w:adjustRightInd w:val="0"/>
        <w:spacing w:line="276" w:lineRule="auto"/>
        <w:jc w:val="both"/>
      </w:pPr>
    </w:p>
    <w:p w:rsidR="00BE0DBC" w:rsidRPr="00E94D5D" w:rsidRDefault="00BE0DBC" w:rsidP="00680E3D">
      <w:pPr>
        <w:autoSpaceDE w:val="0"/>
        <w:autoSpaceDN w:val="0"/>
        <w:adjustRightInd w:val="0"/>
        <w:spacing w:line="276" w:lineRule="auto"/>
        <w:jc w:val="both"/>
        <w:rPr>
          <w:color w:val="000000"/>
        </w:rPr>
      </w:pPr>
      <w:r w:rsidRPr="00E94D5D">
        <w:t>Današnji studenti nisu prom</w:t>
      </w:r>
      <w:r>
        <w:t xml:space="preserve">ijenili </w:t>
      </w:r>
      <w:r w:rsidR="0024001B">
        <w:t xml:space="preserve">samo </w:t>
      </w:r>
      <w:r>
        <w:t>svoj stil odijevanja</w:t>
      </w:r>
      <w:r w:rsidRPr="00E94D5D">
        <w:t>, svoje navike, ponašanje, sleng. O</w:t>
      </w:r>
      <w:r>
        <w:t>ni su bitno drugačiji od pret</w:t>
      </w:r>
      <w:r w:rsidRPr="00E94D5D">
        <w:t>hodnih generacija jer su odrasli u potpuno drugačijem okruženju, uz novu tehnologiju koju koriste već od najranijeg d</w:t>
      </w:r>
      <w:r w:rsidR="0024001B">
        <w:t>jetinjstva</w:t>
      </w:r>
      <w:r w:rsidRPr="00E94D5D">
        <w:t xml:space="preserve">. Tu generaciju različito imenuju. Neki ih nazivaju N-[za Net]-gen ili D-[za digitalna]-generacija, </w:t>
      </w:r>
      <w:r w:rsidR="0024001B">
        <w:t>„</w:t>
      </w:r>
      <w:r w:rsidRPr="00E94D5D">
        <w:t>generacija palčeva</w:t>
      </w:r>
      <w:r w:rsidR="0024001B">
        <w:t>“</w:t>
      </w:r>
      <w:r w:rsidRPr="00E94D5D">
        <w:t xml:space="preserve"> (stalno šalju poruke), </w:t>
      </w:r>
      <w:r>
        <w:rPr>
          <w:iCs/>
          <w:color w:val="000000"/>
        </w:rPr>
        <w:t>“</w:t>
      </w:r>
      <w:r w:rsidRPr="003231C9">
        <w:rPr>
          <w:iCs/>
          <w:color w:val="000000"/>
        </w:rPr>
        <w:t>digitalno rođeni</w:t>
      </w:r>
      <w:r>
        <w:rPr>
          <w:iCs/>
          <w:color w:val="000000"/>
        </w:rPr>
        <w:t>”</w:t>
      </w:r>
      <w:r w:rsidRPr="00E94D5D">
        <w:rPr>
          <w:i/>
          <w:iCs/>
          <w:color w:val="000000"/>
        </w:rPr>
        <w:t xml:space="preserve"> </w:t>
      </w:r>
      <w:r w:rsidR="0024001B">
        <w:rPr>
          <w:iCs/>
          <w:color w:val="000000"/>
        </w:rPr>
        <w:t>(</w:t>
      </w:r>
      <w:r w:rsidRPr="00E94D5D">
        <w:rPr>
          <w:i/>
          <w:iCs/>
          <w:color w:val="000000"/>
        </w:rPr>
        <w:t>digital natives</w:t>
      </w:r>
      <w:r w:rsidRPr="00E94D5D">
        <w:rPr>
          <w:color w:val="000000"/>
        </w:rPr>
        <w:t>)</w:t>
      </w:r>
      <w:r w:rsidR="00375499">
        <w:rPr>
          <w:color w:val="000000"/>
        </w:rPr>
        <w:t xml:space="preserve">, </w:t>
      </w:r>
      <w:r w:rsidR="0024001B">
        <w:rPr>
          <w:color w:val="000000"/>
        </w:rPr>
        <w:t>„</w:t>
      </w:r>
      <w:r w:rsidR="008B4086">
        <w:rPr>
          <w:color w:val="000000"/>
        </w:rPr>
        <w:t>homo zappiensi</w:t>
      </w:r>
      <w:r w:rsidR="0024001B">
        <w:rPr>
          <w:color w:val="000000"/>
        </w:rPr>
        <w:t>“,</w:t>
      </w:r>
      <w:r w:rsidR="008B4086">
        <w:rPr>
          <w:color w:val="000000"/>
        </w:rPr>
        <w:t xml:space="preserve"> </w:t>
      </w:r>
      <w:r w:rsidRPr="00E94D5D">
        <w:t>ili</w:t>
      </w:r>
      <w:r>
        <w:t xml:space="preserve"> pak</w:t>
      </w:r>
      <w:r w:rsidRPr="00E94D5D">
        <w:t xml:space="preserve"> </w:t>
      </w:r>
      <w:r w:rsidR="0024001B">
        <w:t>„</w:t>
      </w:r>
      <w:r w:rsidRPr="00E94D5D">
        <w:rPr>
          <w:rStyle w:val="Strong"/>
          <w:b w:val="0"/>
          <w:iCs/>
        </w:rPr>
        <w:t>digitalni urođenici</w:t>
      </w:r>
      <w:r w:rsidR="0024001B">
        <w:rPr>
          <w:rStyle w:val="Strong"/>
          <w:b w:val="0"/>
          <w:iCs/>
        </w:rPr>
        <w:t>“</w:t>
      </w:r>
      <w:r w:rsidRPr="00E94D5D">
        <w:rPr>
          <w:rStyle w:val="Strong"/>
          <w:i/>
          <w:iCs/>
        </w:rPr>
        <w:t xml:space="preserve">. </w:t>
      </w:r>
      <w:r>
        <w:t>Današnji</w:t>
      </w:r>
      <w:r w:rsidRPr="00E94D5D">
        <w:t xml:space="preserve"> studenti izvorni </w:t>
      </w:r>
      <w:r>
        <w:t xml:space="preserve">su </w:t>
      </w:r>
      <w:r w:rsidRPr="00E94D5D">
        <w:t>govo</w:t>
      </w:r>
      <w:r>
        <w:t>rnici digitalnog jezika računara, videoigrica i Interneta</w:t>
      </w:r>
      <w:r w:rsidRPr="00E94D5D">
        <w:t xml:space="preserve"> (</w:t>
      </w:r>
      <w:bookmarkStart w:id="0" w:name="top"/>
      <w:r w:rsidRPr="00E94D5D">
        <w:t>Prensky</w:t>
      </w:r>
      <w:bookmarkEnd w:id="0"/>
      <w:r>
        <w:t>, M. 2005). Njihov svijet</w:t>
      </w:r>
      <w:r w:rsidRPr="00E94D5D">
        <w:t xml:space="preserve"> razlikuje </w:t>
      </w:r>
      <w:r>
        <w:t>se od svega dosad</w:t>
      </w:r>
      <w:r w:rsidRPr="00E94D5D">
        <w:t xml:space="preserve"> viđenog. Tako, naprimjer, s</w:t>
      </w:r>
      <w:r>
        <w:t>tudenti – „digitalni uro</w:t>
      </w:r>
      <w:r w:rsidRPr="00E94D5D">
        <w:t xml:space="preserve">đenici” </w:t>
      </w:r>
      <w:r>
        <w:rPr>
          <w:color w:val="000000"/>
        </w:rPr>
        <w:t>s</w:t>
      </w:r>
      <w:r w:rsidRPr="00E94D5D">
        <w:rPr>
          <w:color w:val="000000"/>
        </w:rPr>
        <w:t xml:space="preserve"> razvojem informacijsko-komunikacijske tehnologije više ne moraju biti u fizičkom prostoru same institucije, nego informacijama, znanju i obrazovno</w:t>
      </w:r>
      <w:r>
        <w:rPr>
          <w:color w:val="000000"/>
        </w:rPr>
        <w:t>m procesu mogu pristupiti virtue</w:t>
      </w:r>
      <w:r w:rsidRPr="00E94D5D">
        <w:rPr>
          <w:color w:val="000000"/>
        </w:rPr>
        <w:t xml:space="preserve">lno, s bilo kojeg mjesta i u bilo koje vrijeme. Dakle, imamo novu generaciju studenata, koji i u sferi obrazovanja očekuju da: </w:t>
      </w:r>
    </w:p>
    <w:p w:rsidR="00BE0DBC" w:rsidRPr="00E94D5D" w:rsidRDefault="00BE0DBC" w:rsidP="00680E3D">
      <w:pPr>
        <w:numPr>
          <w:ilvl w:val="0"/>
          <w:numId w:val="6"/>
        </w:numPr>
        <w:autoSpaceDE w:val="0"/>
        <w:autoSpaceDN w:val="0"/>
        <w:adjustRightInd w:val="0"/>
        <w:spacing w:line="276" w:lineRule="auto"/>
        <w:jc w:val="both"/>
        <w:rPr>
          <w:color w:val="000000"/>
        </w:rPr>
      </w:pPr>
      <w:r w:rsidRPr="00E94D5D">
        <w:rPr>
          <w:color w:val="000000"/>
        </w:rPr>
        <w:t>informacije prime relativno brzo</w:t>
      </w:r>
      <w:r>
        <w:rPr>
          <w:color w:val="000000"/>
        </w:rPr>
        <w:t>,</w:t>
      </w:r>
    </w:p>
    <w:p w:rsidR="00BE0DBC" w:rsidRPr="00E94D5D" w:rsidRDefault="00BE0DBC" w:rsidP="00680E3D">
      <w:pPr>
        <w:numPr>
          <w:ilvl w:val="0"/>
          <w:numId w:val="6"/>
        </w:numPr>
        <w:autoSpaceDE w:val="0"/>
        <w:autoSpaceDN w:val="0"/>
        <w:adjustRightInd w:val="0"/>
        <w:spacing w:line="276" w:lineRule="auto"/>
        <w:jc w:val="both"/>
        <w:rPr>
          <w:color w:val="000000"/>
        </w:rPr>
      </w:pPr>
      <w:r w:rsidRPr="00E94D5D">
        <w:rPr>
          <w:color w:val="000000"/>
        </w:rPr>
        <w:t>rad</w:t>
      </w:r>
      <w:r>
        <w:rPr>
          <w:color w:val="000000"/>
        </w:rPr>
        <w:t>e</w:t>
      </w:r>
      <w:r w:rsidRPr="00E94D5D">
        <w:rPr>
          <w:color w:val="000000"/>
        </w:rPr>
        <w:t xml:space="preserve"> više stvari odjednom</w:t>
      </w:r>
      <w:r>
        <w:rPr>
          <w:color w:val="000000"/>
        </w:rPr>
        <w:t>,</w:t>
      </w:r>
    </w:p>
    <w:p w:rsidR="00BE0DBC" w:rsidRPr="00E94D5D" w:rsidRDefault="00BE0DBC" w:rsidP="00680E3D">
      <w:pPr>
        <w:numPr>
          <w:ilvl w:val="0"/>
          <w:numId w:val="6"/>
        </w:numPr>
        <w:autoSpaceDE w:val="0"/>
        <w:autoSpaceDN w:val="0"/>
        <w:adjustRightInd w:val="0"/>
        <w:spacing w:line="276" w:lineRule="auto"/>
        <w:jc w:val="both"/>
        <w:rPr>
          <w:color w:val="000000"/>
        </w:rPr>
      </w:pPr>
      <w:r w:rsidRPr="00E94D5D">
        <w:rPr>
          <w:color w:val="000000"/>
        </w:rPr>
        <w:t>prvo vide grafički prikaz, a tek potom tekst</w:t>
      </w:r>
      <w:r>
        <w:rPr>
          <w:color w:val="000000"/>
        </w:rPr>
        <w:t>,</w:t>
      </w:r>
    </w:p>
    <w:p w:rsidR="00BE0DBC" w:rsidRPr="00E94D5D" w:rsidRDefault="00BE0DBC" w:rsidP="00680E3D">
      <w:pPr>
        <w:numPr>
          <w:ilvl w:val="0"/>
          <w:numId w:val="6"/>
        </w:numPr>
        <w:autoSpaceDE w:val="0"/>
        <w:autoSpaceDN w:val="0"/>
        <w:adjustRightInd w:val="0"/>
        <w:spacing w:line="276" w:lineRule="auto"/>
        <w:jc w:val="both"/>
        <w:rPr>
          <w:color w:val="000000"/>
        </w:rPr>
      </w:pPr>
      <w:r w:rsidRPr="00E94D5D">
        <w:rPr>
          <w:color w:val="000000"/>
        </w:rPr>
        <w:t>pristupaju informacijama nasum</w:t>
      </w:r>
      <w:r>
        <w:rPr>
          <w:color w:val="000000"/>
        </w:rPr>
        <w:t>i</w:t>
      </w:r>
      <w:r w:rsidRPr="00E94D5D">
        <w:rPr>
          <w:color w:val="000000"/>
        </w:rPr>
        <w:t>ce, s bilo kojeg mjesta i u bilo koje vrijeme</w:t>
      </w:r>
      <w:r>
        <w:rPr>
          <w:color w:val="000000"/>
        </w:rPr>
        <w:t>,</w:t>
      </w:r>
    </w:p>
    <w:p w:rsidR="00BE0DBC" w:rsidRPr="00E94D5D" w:rsidRDefault="00BE0DBC" w:rsidP="00680E3D">
      <w:pPr>
        <w:numPr>
          <w:ilvl w:val="0"/>
          <w:numId w:val="6"/>
        </w:numPr>
        <w:autoSpaceDE w:val="0"/>
        <w:autoSpaceDN w:val="0"/>
        <w:adjustRightInd w:val="0"/>
        <w:spacing w:line="276" w:lineRule="auto"/>
        <w:jc w:val="both"/>
        <w:rPr>
          <w:color w:val="000000"/>
        </w:rPr>
      </w:pPr>
      <w:r>
        <w:rPr>
          <w:color w:val="000000"/>
        </w:rPr>
        <w:t>žele</w:t>
      </w:r>
      <w:r w:rsidRPr="00E94D5D">
        <w:rPr>
          <w:color w:val="000000"/>
        </w:rPr>
        <w:t xml:space="preserve"> odmah </w:t>
      </w:r>
      <w:r>
        <w:rPr>
          <w:color w:val="000000"/>
        </w:rPr>
        <w:t xml:space="preserve">biti </w:t>
      </w:r>
      <w:r w:rsidRPr="00E94D5D">
        <w:rPr>
          <w:color w:val="000000"/>
        </w:rPr>
        <w:t>pohvaljeni i često nagrađivani</w:t>
      </w:r>
      <w:r>
        <w:rPr>
          <w:color w:val="000000"/>
        </w:rPr>
        <w:t>,</w:t>
      </w:r>
    </w:p>
    <w:p w:rsidR="00BE0DBC" w:rsidRPr="00E94D5D" w:rsidRDefault="00BE0DBC" w:rsidP="00680E3D">
      <w:pPr>
        <w:numPr>
          <w:ilvl w:val="0"/>
          <w:numId w:val="6"/>
        </w:numPr>
        <w:autoSpaceDE w:val="0"/>
        <w:autoSpaceDN w:val="0"/>
        <w:adjustRightInd w:val="0"/>
        <w:spacing w:line="276" w:lineRule="auto"/>
        <w:jc w:val="both"/>
        <w:rPr>
          <w:color w:val="000000"/>
        </w:rPr>
      </w:pPr>
      <w:r w:rsidRPr="00E94D5D">
        <w:rPr>
          <w:color w:val="000000"/>
        </w:rPr>
        <w:t>imaju informacijske sisteme</w:t>
      </w:r>
      <w:r>
        <w:rPr>
          <w:color w:val="000000"/>
        </w:rPr>
        <w:t xml:space="preserve"> koji će raditi poput, npr.,</w:t>
      </w:r>
      <w:r w:rsidRPr="00E94D5D">
        <w:rPr>
          <w:color w:val="000000"/>
        </w:rPr>
        <w:t xml:space="preserve"> Google</w:t>
      </w:r>
      <w:r>
        <w:rPr>
          <w:color w:val="000000"/>
        </w:rPr>
        <w:t>a</w:t>
      </w:r>
      <w:r w:rsidRPr="00E94D5D">
        <w:rPr>
          <w:color w:val="000000"/>
        </w:rPr>
        <w:t>.</w:t>
      </w:r>
    </w:p>
    <w:p w:rsidR="00E73721" w:rsidRPr="00375499" w:rsidRDefault="00BE0DBC" w:rsidP="00680E3D">
      <w:pPr>
        <w:pStyle w:val="default"/>
        <w:spacing w:line="276" w:lineRule="auto"/>
        <w:jc w:val="both"/>
        <w:rPr>
          <w:color w:val="000000"/>
          <w:lang w:val="hr-BA"/>
        </w:rPr>
      </w:pPr>
      <w:r>
        <w:rPr>
          <w:color w:val="000000"/>
          <w:lang w:val="hr-HR"/>
        </w:rPr>
        <w:t>Sada je jasno, kao</w:t>
      </w:r>
      <w:r w:rsidRPr="00E94D5D">
        <w:rPr>
          <w:color w:val="000000"/>
          <w:lang w:val="hr-HR"/>
        </w:rPr>
        <w:t xml:space="preserve"> </w:t>
      </w:r>
      <w:r>
        <w:rPr>
          <w:color w:val="000000"/>
          <w:lang w:val="hr-HR"/>
        </w:rPr>
        <w:t>što to potvrđuju</w:t>
      </w:r>
      <w:r w:rsidRPr="00E94D5D">
        <w:rPr>
          <w:color w:val="000000"/>
          <w:lang w:val="hr-HR"/>
        </w:rPr>
        <w:t xml:space="preserve"> i istraživanja (</w:t>
      </w:r>
      <w:proofErr w:type="spellStart"/>
      <w:r>
        <w:rPr>
          <w:color w:val="000000"/>
          <w:lang w:val="hr-HR"/>
        </w:rPr>
        <w:t>usp</w:t>
      </w:r>
      <w:proofErr w:type="spellEnd"/>
      <w:r>
        <w:rPr>
          <w:color w:val="000000"/>
          <w:lang w:val="hr-HR"/>
        </w:rPr>
        <w:t xml:space="preserve">. </w:t>
      </w:r>
      <w:proofErr w:type="spellStart"/>
      <w:r>
        <w:rPr>
          <w:lang w:val="hr-HR"/>
        </w:rPr>
        <w:t>Prensky</w:t>
      </w:r>
      <w:proofErr w:type="spellEnd"/>
      <w:r>
        <w:rPr>
          <w:lang w:val="hr-HR"/>
        </w:rPr>
        <w:t>, M. 2005</w:t>
      </w:r>
      <w:r w:rsidRPr="00E94D5D">
        <w:rPr>
          <w:color w:val="000000"/>
          <w:lang w:val="hr-HR"/>
        </w:rPr>
        <w:t>), da današnji studenti bitno drugačije razmišljaju i obrađuju informacije od svoji prethodnika</w:t>
      </w:r>
      <w:r w:rsidR="0024001B">
        <w:rPr>
          <w:color w:val="000000"/>
          <w:lang w:val="hr-HR"/>
        </w:rPr>
        <w:t>,</w:t>
      </w:r>
      <w:r>
        <w:rPr>
          <w:color w:val="000000"/>
          <w:lang w:val="hr-HR"/>
        </w:rPr>
        <w:t xml:space="preserve"> </w:t>
      </w:r>
      <w:r w:rsidRPr="00E94D5D">
        <w:rPr>
          <w:color w:val="000000"/>
          <w:lang w:val="hr-HR"/>
        </w:rPr>
        <w:t>te da su njihovi zahtjevi drugačiji od zahtjeva koje su imali njihovi nasta</w:t>
      </w:r>
      <w:r>
        <w:rPr>
          <w:color w:val="000000"/>
          <w:lang w:val="hr-HR"/>
        </w:rPr>
        <w:t>vnici</w:t>
      </w:r>
      <w:r w:rsidRPr="00E94D5D">
        <w:rPr>
          <w:color w:val="000000"/>
          <w:lang w:val="hr-HR"/>
        </w:rPr>
        <w:t>.</w:t>
      </w:r>
      <w:r w:rsidRPr="00E94D5D">
        <w:rPr>
          <w:rStyle w:val="FootnoteReference"/>
          <w:color w:val="000000"/>
          <w:lang w:val="hr-HR"/>
        </w:rPr>
        <w:footnoteReference w:id="6"/>
      </w:r>
      <w:r w:rsidRPr="00E94D5D">
        <w:rPr>
          <w:color w:val="000000"/>
          <w:lang w:val="hr-HR"/>
        </w:rPr>
        <w:t xml:space="preserve"> </w:t>
      </w:r>
      <w:r w:rsidR="00375499">
        <w:rPr>
          <w:color w:val="000000"/>
          <w:lang w:val="hr-HR"/>
        </w:rPr>
        <w:t xml:space="preserve">Ova generacija studenata uči drugačije, te je došlo do promjene strategije učenja od </w:t>
      </w:r>
      <w:proofErr w:type="spellStart"/>
      <w:r w:rsidR="00375499">
        <w:rPr>
          <w:color w:val="000000"/>
          <w:lang w:val="hr-HR"/>
        </w:rPr>
        <w:t>linaernog</w:t>
      </w:r>
      <w:proofErr w:type="spellEnd"/>
      <w:r w:rsidR="00375499">
        <w:rPr>
          <w:color w:val="000000"/>
          <w:lang w:val="hr-HR"/>
        </w:rPr>
        <w:t xml:space="preserve"> ka ne-linearnom. To su potvrdila i istraživanja.</w:t>
      </w:r>
      <w:r w:rsidR="00375499" w:rsidRPr="00375499">
        <w:rPr>
          <w:color w:val="000000"/>
          <w:lang w:val="hr-BA"/>
        </w:rPr>
        <w:t xml:space="preserve"> </w:t>
      </w:r>
      <w:proofErr w:type="spellStart"/>
      <w:r w:rsidR="00375499" w:rsidRPr="00E73721">
        <w:rPr>
          <w:color w:val="000000"/>
          <w:lang w:val="hr-BA"/>
        </w:rPr>
        <w:t>Neurobiolozi</w:t>
      </w:r>
      <w:proofErr w:type="spellEnd"/>
      <w:r w:rsidR="00375499" w:rsidRPr="00E73721">
        <w:rPr>
          <w:color w:val="000000"/>
          <w:lang w:val="hr-BA"/>
        </w:rPr>
        <w:t xml:space="preserve"> i socijalni psiholozi se slažu da se mozak može mijenjati i da se zaista mijenja s obzirom na podražaje koje prima</w:t>
      </w:r>
      <w:r w:rsidR="00375499">
        <w:rPr>
          <w:color w:val="000000"/>
          <w:lang w:val="hr-BA"/>
        </w:rPr>
        <w:t xml:space="preserve">, drugačije se uspostavljaju </w:t>
      </w:r>
      <w:r w:rsidR="00375499" w:rsidRPr="00E73721">
        <w:rPr>
          <w:color w:val="000000"/>
          <w:lang w:val="bs-Latn-BA"/>
        </w:rPr>
        <w:t xml:space="preserve">neurološki mostovi (sinaptičke veze)  </w:t>
      </w:r>
      <w:r w:rsidR="00375499">
        <w:rPr>
          <w:color w:val="000000"/>
          <w:lang w:val="bs-Latn-BA"/>
        </w:rPr>
        <w:t>nego što je to slučaj sa onima koja su svoja znanja gradil</w:t>
      </w:r>
      <w:r w:rsidR="0024001B">
        <w:rPr>
          <w:color w:val="000000"/>
          <w:lang w:val="bs-Latn-BA"/>
        </w:rPr>
        <w:t>i</w:t>
      </w:r>
      <w:r w:rsidR="00375499">
        <w:rPr>
          <w:color w:val="000000"/>
          <w:lang w:val="bs-Latn-BA"/>
        </w:rPr>
        <w:t xml:space="preserve"> do tada.</w:t>
      </w:r>
      <w:r w:rsidR="0024001B">
        <w:rPr>
          <w:color w:val="000000"/>
          <w:lang w:val="bs-Latn-BA"/>
        </w:rPr>
        <w:t xml:space="preserve"> </w:t>
      </w:r>
      <w:r w:rsidR="00375499" w:rsidRPr="00E73721">
        <w:rPr>
          <w:color w:val="000000"/>
          <w:lang w:val="hr-BA"/>
        </w:rPr>
        <w:t>Djeca koja su odrasla uz računalo “razmišlj</w:t>
      </w:r>
      <w:r w:rsidR="00375499">
        <w:rPr>
          <w:color w:val="000000"/>
          <w:lang w:val="hr-BA"/>
        </w:rPr>
        <w:t xml:space="preserve">aju drugačije od nas ostalih.” </w:t>
      </w:r>
      <w:r w:rsidR="00375499" w:rsidRPr="00E73721">
        <w:rPr>
          <w:color w:val="000000"/>
          <w:lang w:val="hr-BA"/>
        </w:rPr>
        <w:t xml:space="preserve">- razvila su </w:t>
      </w:r>
      <w:proofErr w:type="spellStart"/>
      <w:r w:rsidR="00375499" w:rsidRPr="00E73721">
        <w:rPr>
          <w:color w:val="000000"/>
          <w:lang w:val="hr-BA"/>
        </w:rPr>
        <w:t>hipertekstualne</w:t>
      </w:r>
      <w:proofErr w:type="spellEnd"/>
      <w:r w:rsidR="00375499" w:rsidRPr="00E73721">
        <w:rPr>
          <w:color w:val="000000"/>
          <w:lang w:val="hr-BA"/>
        </w:rPr>
        <w:t xml:space="preserve"> umove.</w:t>
      </w:r>
      <w:r w:rsidR="00375499" w:rsidRPr="00E73721">
        <w:rPr>
          <w:color w:val="000000"/>
          <w:lang w:val="hr-HR"/>
        </w:rPr>
        <w:t xml:space="preserve"> </w:t>
      </w:r>
      <w:r w:rsidR="00375499" w:rsidRPr="00E73721">
        <w:rPr>
          <w:color w:val="000000"/>
          <w:lang w:val="hr-BA"/>
        </w:rPr>
        <w:t>Oni skakuću, kao da imaju paralelne kognitivne strukture koje ne djeluju u sekvencama.</w:t>
      </w:r>
      <w:r w:rsidR="00375499" w:rsidRPr="00E73721">
        <w:rPr>
          <w:color w:val="000000"/>
          <w:lang w:val="hr-HR"/>
        </w:rPr>
        <w:t xml:space="preserve"> </w:t>
      </w:r>
      <w:r w:rsidR="00375499" w:rsidRPr="00E73721">
        <w:rPr>
          <w:color w:val="000000"/>
          <w:lang w:val="hr-BA"/>
        </w:rPr>
        <w:t xml:space="preserve">Linearni </w:t>
      </w:r>
      <w:r w:rsidR="00375499" w:rsidRPr="00E73721">
        <w:rPr>
          <w:color w:val="000000"/>
          <w:lang w:val="hr-BA"/>
        </w:rPr>
        <w:lastRenderedPageBreak/>
        <w:t>način razmišljanja koji dominira obrazovnim sustavima sada može zapravo otežati učenje mozgu koji se razvijao kroz računalne igre i surfanje Internetom.</w:t>
      </w:r>
      <w:r w:rsidR="008B4086">
        <w:rPr>
          <w:rStyle w:val="FootnoteReference"/>
          <w:color w:val="000000"/>
          <w:lang w:val="hr-BA"/>
        </w:rPr>
        <w:footnoteReference w:id="7"/>
      </w:r>
      <w:r w:rsidR="00375499" w:rsidRPr="00E73721">
        <w:rPr>
          <w:color w:val="000000"/>
          <w:lang w:val="hr-HR"/>
        </w:rPr>
        <w:t xml:space="preserve"> </w:t>
      </w:r>
    </w:p>
    <w:p w:rsidR="00E73721" w:rsidRDefault="00E73721" w:rsidP="00680E3D">
      <w:pPr>
        <w:autoSpaceDE w:val="0"/>
        <w:autoSpaceDN w:val="0"/>
        <w:adjustRightInd w:val="0"/>
        <w:spacing w:line="276" w:lineRule="auto"/>
        <w:ind w:left="360"/>
        <w:jc w:val="both"/>
      </w:pPr>
      <w:r w:rsidRPr="00E73721">
        <w:rPr>
          <w:lang w:val="hr-HR"/>
        </w:rPr>
        <w:t>Promjene strategije učenja</w:t>
      </w:r>
    </w:p>
    <w:p w:rsidR="00E73721" w:rsidRPr="00E73721" w:rsidRDefault="00E73721" w:rsidP="00680E3D">
      <w:pPr>
        <w:numPr>
          <w:ilvl w:val="0"/>
          <w:numId w:val="10"/>
        </w:numPr>
        <w:autoSpaceDE w:val="0"/>
        <w:autoSpaceDN w:val="0"/>
        <w:adjustRightInd w:val="0"/>
        <w:spacing w:line="276" w:lineRule="auto"/>
        <w:jc w:val="both"/>
        <w:rPr>
          <w:lang w:val="en-US"/>
        </w:rPr>
      </w:pPr>
      <w:r w:rsidRPr="00E73721">
        <w:rPr>
          <w:lang w:val="hr-HR"/>
        </w:rPr>
        <w:t>linearno</w:t>
      </w:r>
      <w:r w:rsidRPr="00E73721">
        <w:rPr>
          <w:lang w:val="en-US"/>
        </w:rPr>
        <w:t xml:space="preserve"> </w:t>
      </w:r>
    </w:p>
    <w:p w:rsidR="00E73721" w:rsidRDefault="00E73721" w:rsidP="00680E3D">
      <w:pPr>
        <w:pStyle w:val="default"/>
        <w:spacing w:line="276" w:lineRule="auto"/>
        <w:jc w:val="both"/>
        <w:rPr>
          <w:color w:val="000000"/>
          <w:lang w:val="hr-HR"/>
        </w:rPr>
      </w:pPr>
      <w:r w:rsidRPr="00E73721">
        <w:rPr>
          <w:noProof/>
          <w:color w:val="000000"/>
        </w:rPr>
        <w:drawing>
          <wp:inline distT="0" distB="0" distL="0" distR="0">
            <wp:extent cx="3332163" cy="457200"/>
            <wp:effectExtent l="0" t="0" r="0" b="0"/>
            <wp:docPr id="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32163" cy="457200"/>
                      <a:chOff x="1187450" y="3500438"/>
                      <a:chExt cx="3332163" cy="457200"/>
                    </a:xfrm>
                  </a:grpSpPr>
                  <a:grpSp>
                    <a:nvGrpSpPr>
                      <a:cNvPr id="18437" name="Group 6"/>
                      <a:cNvGrpSpPr>
                        <a:grpSpLocks/>
                      </a:cNvGrpSpPr>
                    </a:nvGrpSpPr>
                    <a:grpSpPr bwMode="auto">
                      <a:xfrm>
                        <a:off x="1187450" y="3500438"/>
                        <a:ext cx="3332163" cy="457200"/>
                        <a:chOff x="1248" y="1342"/>
                        <a:chExt cx="2652" cy="288"/>
                      </a:xfrm>
                    </a:grpSpPr>
                    <a:sp>
                      <a:nvSpPr>
                        <a:cNvPr id="18454" name="Rectangle 7"/>
                        <a:cNvSpPr>
                          <a:spLocks noChangeArrowheads="1"/>
                        </a:cNvSpPr>
                      </a:nvSpPr>
                      <a:spPr bwMode="auto">
                        <a:xfrm>
                          <a:off x="1716" y="1342"/>
                          <a:ext cx="312" cy="288"/>
                        </a:xfrm>
                        <a:prstGeom prst="rect">
                          <a:avLst/>
                        </a:prstGeom>
                        <a:solidFill>
                          <a:srgbClr val="B9E9E0"/>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400">
                                <a:solidFill>
                                  <a:srgbClr val="990000"/>
                                </a:solidFill>
                              </a:rPr>
                              <a:t>B</a:t>
                            </a:r>
                          </a:p>
                        </a:txBody>
                        <a:useSpRect/>
                      </a:txSp>
                    </a:sp>
                    <a:sp>
                      <a:nvSpPr>
                        <a:cNvPr id="18455" name="Rectangle 8"/>
                        <a:cNvSpPr>
                          <a:spLocks noChangeArrowheads="1"/>
                        </a:cNvSpPr>
                      </a:nvSpPr>
                      <a:spPr bwMode="auto">
                        <a:xfrm>
                          <a:off x="2184" y="1342"/>
                          <a:ext cx="312" cy="288"/>
                        </a:xfrm>
                        <a:prstGeom prst="rect">
                          <a:avLst/>
                        </a:prstGeom>
                        <a:solidFill>
                          <a:srgbClr val="B9E9E0"/>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400">
                                <a:solidFill>
                                  <a:srgbClr val="990000"/>
                                </a:solidFill>
                              </a:rPr>
                              <a:t>C</a:t>
                            </a:r>
                          </a:p>
                        </a:txBody>
                        <a:useSpRect/>
                      </a:txSp>
                    </a:sp>
                    <a:sp>
                      <a:nvSpPr>
                        <a:cNvPr id="18456" name="Rectangle 9"/>
                        <a:cNvSpPr>
                          <a:spLocks noChangeArrowheads="1"/>
                        </a:cNvSpPr>
                      </a:nvSpPr>
                      <a:spPr bwMode="auto">
                        <a:xfrm>
                          <a:off x="1248" y="1342"/>
                          <a:ext cx="312" cy="288"/>
                        </a:xfrm>
                        <a:prstGeom prst="rect">
                          <a:avLst/>
                        </a:prstGeom>
                        <a:solidFill>
                          <a:srgbClr val="B9E9E0"/>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400">
                                <a:solidFill>
                                  <a:srgbClr val="990000"/>
                                </a:solidFill>
                              </a:rPr>
                              <a:t>A</a:t>
                            </a:r>
                          </a:p>
                        </a:txBody>
                        <a:useSpRect/>
                      </a:txSp>
                    </a:sp>
                    <a:sp>
                      <a:nvSpPr>
                        <a:cNvPr id="18457" name="Rectangle 10"/>
                        <a:cNvSpPr>
                          <a:spLocks noChangeArrowheads="1"/>
                        </a:cNvSpPr>
                      </a:nvSpPr>
                      <a:spPr bwMode="auto">
                        <a:xfrm>
                          <a:off x="3120" y="1342"/>
                          <a:ext cx="312" cy="288"/>
                        </a:xfrm>
                        <a:prstGeom prst="rect">
                          <a:avLst/>
                        </a:prstGeom>
                        <a:solidFill>
                          <a:srgbClr val="B9E9E0"/>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400" dirty="0">
                                <a:solidFill>
                                  <a:srgbClr val="990000"/>
                                </a:solidFill>
                              </a:rPr>
                              <a:t>E</a:t>
                            </a:r>
                          </a:p>
                        </a:txBody>
                        <a:useSpRect/>
                      </a:txSp>
                    </a:sp>
                    <a:sp>
                      <a:nvSpPr>
                        <a:cNvPr id="18458" name="Rectangle 11"/>
                        <a:cNvSpPr>
                          <a:spLocks noChangeArrowheads="1"/>
                        </a:cNvSpPr>
                      </a:nvSpPr>
                      <a:spPr bwMode="auto">
                        <a:xfrm>
                          <a:off x="3588" y="1342"/>
                          <a:ext cx="312" cy="288"/>
                        </a:xfrm>
                        <a:prstGeom prst="rect">
                          <a:avLst/>
                        </a:prstGeom>
                        <a:solidFill>
                          <a:srgbClr val="B9E9E0"/>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400" dirty="0">
                                <a:solidFill>
                                  <a:srgbClr val="990000"/>
                                </a:solidFill>
                              </a:rPr>
                              <a:t>F</a:t>
                            </a:r>
                          </a:p>
                        </a:txBody>
                        <a:useSpRect/>
                      </a:txSp>
                    </a:sp>
                    <a:sp>
                      <a:nvSpPr>
                        <a:cNvPr id="18459" name="Rectangle 12"/>
                        <a:cNvSpPr>
                          <a:spLocks noChangeArrowheads="1"/>
                        </a:cNvSpPr>
                      </a:nvSpPr>
                      <a:spPr bwMode="auto">
                        <a:xfrm>
                          <a:off x="2652" y="1342"/>
                          <a:ext cx="312" cy="288"/>
                        </a:xfrm>
                        <a:prstGeom prst="rect">
                          <a:avLst/>
                        </a:prstGeom>
                        <a:solidFill>
                          <a:srgbClr val="B9E9E0"/>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400">
                                <a:solidFill>
                                  <a:srgbClr val="990000"/>
                                </a:solidFill>
                              </a:rPr>
                              <a:t>D</a:t>
                            </a:r>
                          </a:p>
                        </a:txBody>
                        <a:useSpRect/>
                      </a:txSp>
                    </a:sp>
                    <a:sp>
                      <a:nvSpPr>
                        <a:cNvPr id="18460" name="Line 13"/>
                        <a:cNvSpPr>
                          <a:spLocks noChangeShapeType="1"/>
                        </a:cNvSpPr>
                      </a:nvSpPr>
                      <a:spPr bwMode="auto">
                        <a:xfrm>
                          <a:off x="1560" y="1486"/>
                          <a:ext cx="156" cy="0"/>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461" name="Line 14"/>
                        <a:cNvSpPr>
                          <a:spLocks noChangeShapeType="1"/>
                        </a:cNvSpPr>
                      </a:nvSpPr>
                      <a:spPr bwMode="auto">
                        <a:xfrm>
                          <a:off x="2028" y="1486"/>
                          <a:ext cx="156" cy="0"/>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462" name="Line 15"/>
                        <a:cNvSpPr>
                          <a:spLocks noChangeShapeType="1"/>
                        </a:cNvSpPr>
                      </a:nvSpPr>
                      <a:spPr bwMode="auto">
                        <a:xfrm>
                          <a:off x="2496" y="1486"/>
                          <a:ext cx="156" cy="0"/>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463" name="Line 16"/>
                        <a:cNvSpPr>
                          <a:spLocks noChangeShapeType="1"/>
                        </a:cNvSpPr>
                      </a:nvSpPr>
                      <a:spPr bwMode="auto">
                        <a:xfrm>
                          <a:off x="2964" y="1486"/>
                          <a:ext cx="156" cy="0"/>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464" name="Line 17"/>
                        <a:cNvSpPr>
                          <a:spLocks noChangeShapeType="1"/>
                        </a:cNvSpPr>
                      </a:nvSpPr>
                      <a:spPr bwMode="auto">
                        <a:xfrm>
                          <a:off x="3432" y="1486"/>
                          <a:ext cx="156" cy="0"/>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lc:lockedCanvas>
              </a:graphicData>
            </a:graphic>
          </wp:inline>
        </w:drawing>
      </w:r>
    </w:p>
    <w:p w:rsidR="00B365B1" w:rsidRPr="00E73721" w:rsidRDefault="00582505" w:rsidP="00680E3D">
      <w:pPr>
        <w:pStyle w:val="default"/>
        <w:numPr>
          <w:ilvl w:val="0"/>
          <w:numId w:val="11"/>
        </w:numPr>
        <w:spacing w:line="276" w:lineRule="auto"/>
        <w:jc w:val="both"/>
        <w:rPr>
          <w:color w:val="000000"/>
        </w:rPr>
      </w:pPr>
      <w:r w:rsidRPr="00E73721">
        <w:rPr>
          <w:color w:val="000000"/>
          <w:lang w:val="hr-HR"/>
        </w:rPr>
        <w:t>ne-linearno</w:t>
      </w:r>
      <w:r w:rsidRPr="00E73721">
        <w:rPr>
          <w:color w:val="000000"/>
        </w:rPr>
        <w:t xml:space="preserve"> </w:t>
      </w:r>
    </w:p>
    <w:p w:rsidR="00E73721" w:rsidRDefault="00E73721" w:rsidP="00680E3D">
      <w:pPr>
        <w:pStyle w:val="default"/>
        <w:spacing w:line="276" w:lineRule="auto"/>
        <w:jc w:val="both"/>
        <w:rPr>
          <w:color w:val="000000"/>
          <w:lang w:val="hr-HR"/>
        </w:rPr>
      </w:pPr>
      <w:r w:rsidRPr="00E73721">
        <w:rPr>
          <w:noProof/>
          <w:color w:val="000000"/>
        </w:rPr>
        <w:drawing>
          <wp:inline distT="0" distB="0" distL="0" distR="0">
            <wp:extent cx="2057400" cy="1828800"/>
            <wp:effectExtent l="0" t="0" r="0" b="0"/>
            <wp:docPr id="4"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57400" cy="1828800"/>
                      <a:chOff x="5651500" y="2781300"/>
                      <a:chExt cx="2057400" cy="1828800"/>
                    </a:xfrm>
                  </a:grpSpPr>
                  <a:grpSp>
                    <a:nvGrpSpPr>
                      <a:cNvPr id="18438" name="Group 18"/>
                      <a:cNvGrpSpPr>
                        <a:grpSpLocks/>
                      </a:cNvGrpSpPr>
                    </a:nvGrpSpPr>
                    <a:grpSpPr bwMode="auto">
                      <a:xfrm>
                        <a:off x="5651500" y="2781300"/>
                        <a:ext cx="2057400" cy="1828800"/>
                        <a:chOff x="2548" y="2256"/>
                        <a:chExt cx="1404" cy="1152"/>
                      </a:xfrm>
                    </a:grpSpPr>
                    <a:sp>
                      <a:nvSpPr>
                        <a:cNvPr id="18439" name="Rectangle 19"/>
                        <a:cNvSpPr>
                          <a:spLocks noChangeArrowheads="1"/>
                        </a:cNvSpPr>
                      </a:nvSpPr>
                      <a:spPr bwMode="auto">
                        <a:xfrm>
                          <a:off x="2912" y="2256"/>
                          <a:ext cx="312" cy="288"/>
                        </a:xfrm>
                        <a:prstGeom prst="rect">
                          <a:avLst/>
                        </a:prstGeom>
                        <a:solidFill>
                          <a:srgbClr val="B9E9E0"/>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400">
                                <a:solidFill>
                                  <a:srgbClr val="990000"/>
                                </a:solidFill>
                              </a:rPr>
                              <a:t>B</a:t>
                            </a:r>
                          </a:p>
                        </a:txBody>
                        <a:useSpRect/>
                      </a:txSp>
                    </a:sp>
                    <a:sp>
                      <a:nvSpPr>
                        <a:cNvPr id="18440" name="Rectangle 20"/>
                        <a:cNvSpPr>
                          <a:spLocks noChangeArrowheads="1"/>
                        </a:cNvSpPr>
                      </a:nvSpPr>
                      <a:spPr bwMode="auto">
                        <a:xfrm>
                          <a:off x="2548" y="2640"/>
                          <a:ext cx="312" cy="288"/>
                        </a:xfrm>
                        <a:prstGeom prst="rect">
                          <a:avLst/>
                        </a:prstGeom>
                        <a:solidFill>
                          <a:srgbClr val="B9E9E0"/>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400">
                                <a:solidFill>
                                  <a:srgbClr val="990000"/>
                                </a:solidFill>
                              </a:rPr>
                              <a:t>C</a:t>
                            </a:r>
                          </a:p>
                        </a:txBody>
                        <a:useSpRect/>
                      </a:txSp>
                    </a:sp>
                    <a:sp>
                      <a:nvSpPr>
                        <a:cNvPr id="18441" name="Rectangle 21"/>
                        <a:cNvSpPr>
                          <a:spLocks noChangeArrowheads="1"/>
                        </a:cNvSpPr>
                      </a:nvSpPr>
                      <a:spPr bwMode="auto">
                        <a:xfrm>
                          <a:off x="3172" y="2688"/>
                          <a:ext cx="312" cy="288"/>
                        </a:xfrm>
                        <a:prstGeom prst="rect">
                          <a:avLst/>
                        </a:prstGeom>
                        <a:solidFill>
                          <a:srgbClr val="B9E9E0"/>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400">
                                <a:solidFill>
                                  <a:srgbClr val="990000"/>
                                </a:solidFill>
                              </a:rPr>
                              <a:t>A</a:t>
                            </a:r>
                          </a:p>
                        </a:txBody>
                        <a:useSpRect/>
                      </a:txSp>
                    </a:sp>
                    <a:sp>
                      <a:nvSpPr>
                        <a:cNvPr id="18442" name="Rectangle 22"/>
                        <a:cNvSpPr>
                          <a:spLocks noChangeArrowheads="1"/>
                        </a:cNvSpPr>
                      </a:nvSpPr>
                      <a:spPr bwMode="auto">
                        <a:xfrm>
                          <a:off x="2808" y="3120"/>
                          <a:ext cx="312" cy="288"/>
                        </a:xfrm>
                        <a:prstGeom prst="rect">
                          <a:avLst/>
                        </a:prstGeom>
                        <a:solidFill>
                          <a:srgbClr val="B9E9E0"/>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400">
                                <a:solidFill>
                                  <a:srgbClr val="990000"/>
                                </a:solidFill>
                              </a:rPr>
                              <a:t>E</a:t>
                            </a:r>
                          </a:p>
                        </a:txBody>
                        <a:useSpRect/>
                      </a:txSp>
                    </a:sp>
                    <a:sp>
                      <a:nvSpPr>
                        <a:cNvPr id="18443" name="Rectangle 23"/>
                        <a:cNvSpPr>
                          <a:spLocks noChangeArrowheads="1"/>
                        </a:cNvSpPr>
                      </a:nvSpPr>
                      <a:spPr bwMode="auto">
                        <a:xfrm>
                          <a:off x="3640" y="2928"/>
                          <a:ext cx="312" cy="288"/>
                        </a:xfrm>
                        <a:prstGeom prst="rect">
                          <a:avLst/>
                        </a:prstGeom>
                        <a:solidFill>
                          <a:srgbClr val="B9E9E0"/>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400">
                                <a:solidFill>
                                  <a:srgbClr val="990000"/>
                                </a:solidFill>
                              </a:rPr>
                              <a:t>F</a:t>
                            </a:r>
                          </a:p>
                        </a:txBody>
                        <a:useSpRect/>
                      </a:txSp>
                    </a:sp>
                    <a:sp>
                      <a:nvSpPr>
                        <a:cNvPr id="18444" name="Rectangle 24"/>
                        <a:cNvSpPr>
                          <a:spLocks noChangeArrowheads="1"/>
                        </a:cNvSpPr>
                      </a:nvSpPr>
                      <a:spPr bwMode="auto">
                        <a:xfrm>
                          <a:off x="3640" y="2256"/>
                          <a:ext cx="312" cy="288"/>
                        </a:xfrm>
                        <a:prstGeom prst="rect">
                          <a:avLst/>
                        </a:prstGeom>
                        <a:solidFill>
                          <a:srgbClr val="B9E9E0"/>
                        </a:solidFill>
                        <a:ln w="12700" cap="sq">
                          <a:solidFill>
                            <a:schemeClr val="tx1"/>
                          </a:solidFill>
                          <a:miter lim="800000"/>
                          <a:headEnd type="none" w="sm" len="sm"/>
                          <a:tailEnd type="non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400">
                                <a:solidFill>
                                  <a:srgbClr val="990000"/>
                                </a:solidFill>
                              </a:rPr>
                              <a:t>D</a:t>
                            </a:r>
                          </a:p>
                        </a:txBody>
                        <a:useSpRect/>
                      </a:txSp>
                    </a:sp>
                    <a:sp>
                      <a:nvSpPr>
                        <a:cNvPr id="18445" name="Line 25"/>
                        <a:cNvSpPr>
                          <a:spLocks noChangeShapeType="1"/>
                        </a:cNvSpPr>
                      </a:nvSpPr>
                      <a:spPr bwMode="auto">
                        <a:xfrm flipH="1" flipV="1">
                          <a:off x="3120" y="2544"/>
                          <a:ext cx="156" cy="144"/>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446" name="Line 26"/>
                        <a:cNvSpPr>
                          <a:spLocks noChangeShapeType="1"/>
                        </a:cNvSpPr>
                      </a:nvSpPr>
                      <a:spPr bwMode="auto">
                        <a:xfrm>
                          <a:off x="3224" y="2448"/>
                          <a:ext cx="416" cy="0"/>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447" name="Line 27"/>
                        <a:cNvSpPr>
                          <a:spLocks noChangeShapeType="1"/>
                        </a:cNvSpPr>
                      </a:nvSpPr>
                      <a:spPr bwMode="auto">
                        <a:xfrm flipH="1">
                          <a:off x="3484" y="2544"/>
                          <a:ext cx="312" cy="240"/>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448" name="Line 28"/>
                        <a:cNvSpPr>
                          <a:spLocks noChangeShapeType="1"/>
                        </a:cNvSpPr>
                      </a:nvSpPr>
                      <a:spPr bwMode="auto">
                        <a:xfrm flipH="1">
                          <a:off x="3120" y="3072"/>
                          <a:ext cx="520" cy="240"/>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449" name="Line 29"/>
                        <a:cNvSpPr>
                          <a:spLocks noChangeShapeType="1"/>
                        </a:cNvSpPr>
                      </a:nvSpPr>
                      <a:spPr bwMode="auto">
                        <a:xfrm>
                          <a:off x="3328" y="2976"/>
                          <a:ext cx="312" cy="0"/>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450" name="Line 30"/>
                        <a:cNvSpPr>
                          <a:spLocks noChangeShapeType="1"/>
                        </a:cNvSpPr>
                      </a:nvSpPr>
                      <a:spPr bwMode="auto">
                        <a:xfrm>
                          <a:off x="3016" y="2544"/>
                          <a:ext cx="0" cy="576"/>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451" name="Line 31"/>
                        <a:cNvSpPr>
                          <a:spLocks noChangeShapeType="1"/>
                        </a:cNvSpPr>
                      </a:nvSpPr>
                      <a:spPr bwMode="auto">
                        <a:xfrm flipH="1">
                          <a:off x="2860" y="2784"/>
                          <a:ext cx="312" cy="0"/>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452" name="Line 32"/>
                        <a:cNvSpPr>
                          <a:spLocks noChangeShapeType="1"/>
                        </a:cNvSpPr>
                      </a:nvSpPr>
                      <a:spPr bwMode="auto">
                        <a:xfrm flipV="1">
                          <a:off x="3068" y="2976"/>
                          <a:ext cx="104" cy="144"/>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8453" name="Line 33"/>
                        <a:cNvSpPr>
                          <a:spLocks noChangeShapeType="1"/>
                        </a:cNvSpPr>
                      </a:nvSpPr>
                      <a:spPr bwMode="auto">
                        <a:xfrm flipH="1" flipV="1">
                          <a:off x="3224" y="2544"/>
                          <a:ext cx="572" cy="384"/>
                        </a:xfrm>
                        <a:prstGeom prst="line">
                          <a:avLst/>
                        </a:prstGeom>
                        <a:noFill/>
                        <a:ln w="12700" cap="sq">
                          <a:solidFill>
                            <a:schemeClr val="tx1"/>
                          </a:solidFill>
                          <a:round/>
                          <a:headEnd type="none" w="sm" len="sm"/>
                          <a:tailEnd type="triangle" w="sm" len="sm"/>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lc:lockedCanvas>
              </a:graphicData>
            </a:graphic>
          </wp:inline>
        </w:drawing>
      </w:r>
    </w:p>
    <w:p w:rsidR="00375499" w:rsidRPr="00680E3D" w:rsidRDefault="00BE0DBC" w:rsidP="00680E3D">
      <w:pPr>
        <w:pStyle w:val="NoSpacing"/>
        <w:spacing w:line="276" w:lineRule="auto"/>
        <w:jc w:val="both"/>
        <w:rPr>
          <w:rFonts w:ascii="Times New Roman" w:hAnsi="Times New Roman"/>
          <w:sz w:val="24"/>
          <w:szCs w:val="24"/>
          <w:lang w:val="bs-Latn-BA"/>
        </w:rPr>
      </w:pPr>
      <w:r w:rsidRPr="00680E3D">
        <w:rPr>
          <w:rFonts w:ascii="Times New Roman" w:hAnsi="Times New Roman"/>
          <w:sz w:val="24"/>
          <w:szCs w:val="24"/>
          <w:lang w:val="bs-Latn-BA"/>
        </w:rPr>
        <w:t>Da bi se zadovoljili novi zahtjevi novih generacija studenata nužno je da se unutar fakulteta i univerziteta stvori dobra saradnja bibliotekara, nastavnika i IT osoblja, koja je moguća i stvaranjem centara za e-učenje, koji će pomoći upoznavanju, osvještavanju i korištenju svih mogućnosti koje pruža elektronsko obrazovno okruženje (kako za hibridno učenje, tako i za učenje na daljinu).</w:t>
      </w:r>
    </w:p>
    <w:p w:rsidR="00BE0DBC" w:rsidRPr="00680E3D" w:rsidRDefault="00BE0DBC" w:rsidP="00680E3D">
      <w:pPr>
        <w:pStyle w:val="NoSpacing"/>
        <w:spacing w:line="276" w:lineRule="auto"/>
        <w:jc w:val="both"/>
        <w:rPr>
          <w:rFonts w:ascii="Times New Roman" w:hAnsi="Times New Roman"/>
          <w:sz w:val="24"/>
          <w:szCs w:val="24"/>
          <w:lang w:val="bs-Latn-BA"/>
        </w:rPr>
      </w:pPr>
      <w:r w:rsidRPr="00680E3D">
        <w:rPr>
          <w:rFonts w:ascii="Times New Roman" w:hAnsi="Times New Roman"/>
          <w:sz w:val="24"/>
          <w:szCs w:val="24"/>
          <w:lang w:val="bs-Latn-BA"/>
        </w:rPr>
        <w:t xml:space="preserve">Mada prethodni pasus samo u kratkim crtama objašnjava razlike među generacijama (koje ne podrazumijevaju samo generacijski jaz u smislu različitih starosnih dobi, nego i razlike u načinima na koje se usvajaju znanja), svi koji tek trebaju usvojiti nova znanja suočeni su s obiljem problema koji odlikuju elektronsko okruženje, a u čijem </w:t>
      </w:r>
      <w:r w:rsidR="0024001B" w:rsidRPr="00680E3D">
        <w:rPr>
          <w:rFonts w:ascii="Times New Roman" w:hAnsi="Times New Roman"/>
          <w:sz w:val="24"/>
          <w:szCs w:val="24"/>
          <w:lang w:val="bs-Latn-BA"/>
        </w:rPr>
        <w:t xml:space="preserve">se </w:t>
      </w:r>
      <w:r w:rsidRPr="00680E3D">
        <w:rPr>
          <w:rFonts w:ascii="Times New Roman" w:hAnsi="Times New Roman"/>
          <w:sz w:val="24"/>
          <w:szCs w:val="24"/>
          <w:lang w:val="bs-Latn-BA"/>
        </w:rPr>
        <w:t xml:space="preserve">savlađivanju očekuje pomoć od novog obrazovnog sistema.  </w:t>
      </w:r>
    </w:p>
    <w:p w:rsidR="00BE0DBC" w:rsidRPr="00680E3D" w:rsidRDefault="00BE0DBC" w:rsidP="00680E3D">
      <w:pPr>
        <w:pStyle w:val="NoSpacing"/>
        <w:spacing w:line="276" w:lineRule="auto"/>
        <w:jc w:val="both"/>
        <w:rPr>
          <w:rFonts w:ascii="Times New Roman" w:hAnsi="Times New Roman"/>
          <w:color w:val="000000"/>
          <w:sz w:val="24"/>
          <w:szCs w:val="24"/>
          <w:lang w:val="bs-Latn-BA"/>
        </w:rPr>
      </w:pPr>
      <w:r w:rsidRPr="00680E3D">
        <w:rPr>
          <w:rFonts w:ascii="Times New Roman" w:hAnsi="Times New Roman"/>
          <w:sz w:val="24"/>
          <w:szCs w:val="24"/>
          <w:lang w:val="bs-Latn-BA"/>
        </w:rPr>
        <w:t xml:space="preserve">Na problematiku informacijskog ponašanja internetske generacije u svjetlu obrazovnog procesa upućuju brojni radovi i istraživanja. Oni pokazuju da je internetskoj generaciji Web prvo mjesto pristupa informacijama i da pritom slijede slijedeće obrasce interakcije (Kuhlthau, T. 2007): </w:t>
      </w:r>
    </w:p>
    <w:p w:rsidR="00BE0DBC" w:rsidRPr="00E94D5D" w:rsidRDefault="00BE0DBC" w:rsidP="00680E3D">
      <w:pPr>
        <w:numPr>
          <w:ilvl w:val="0"/>
          <w:numId w:val="4"/>
        </w:numPr>
        <w:autoSpaceDE w:val="0"/>
        <w:autoSpaceDN w:val="0"/>
        <w:adjustRightInd w:val="0"/>
        <w:spacing w:line="276" w:lineRule="auto"/>
        <w:jc w:val="both"/>
      </w:pPr>
      <w:r w:rsidRPr="00680E3D">
        <w:t>nemaju cjelovitu sliku o procesu pretraživanja informacija u digitalnom</w:t>
      </w:r>
      <w:r w:rsidRPr="00E94D5D">
        <w:t xml:space="preserve"> okruženju</w:t>
      </w:r>
      <w:r>
        <w:t>,</w:t>
      </w:r>
    </w:p>
    <w:p w:rsidR="00BE0DBC" w:rsidRPr="00E94D5D" w:rsidRDefault="00BE0DBC" w:rsidP="00680E3D">
      <w:pPr>
        <w:numPr>
          <w:ilvl w:val="0"/>
          <w:numId w:val="4"/>
        </w:numPr>
        <w:autoSpaceDE w:val="0"/>
        <w:autoSpaceDN w:val="0"/>
        <w:adjustRightInd w:val="0"/>
        <w:spacing w:line="276" w:lineRule="auto"/>
        <w:jc w:val="both"/>
      </w:pPr>
      <w:r w:rsidRPr="00E94D5D">
        <w:lastRenderedPageBreak/>
        <w:t>doživljavaju pretrpanost informacijama i poteškoće u upravljanju i redukciji ogromnih količina informacija</w:t>
      </w:r>
      <w:r>
        <w:t>,</w:t>
      </w:r>
    </w:p>
    <w:p w:rsidR="00BE0DBC" w:rsidRPr="00E94D5D" w:rsidRDefault="00BE0DBC" w:rsidP="00680E3D">
      <w:pPr>
        <w:numPr>
          <w:ilvl w:val="0"/>
          <w:numId w:val="4"/>
        </w:numPr>
        <w:autoSpaceDE w:val="0"/>
        <w:autoSpaceDN w:val="0"/>
        <w:adjustRightInd w:val="0"/>
        <w:spacing w:line="276" w:lineRule="auto"/>
        <w:jc w:val="both"/>
      </w:pPr>
      <w:r w:rsidRPr="00E94D5D">
        <w:t>izloženi su informacijskim</w:t>
      </w:r>
      <w:r>
        <w:t xml:space="preserve"> bujicama, pri čemu se susreću</w:t>
      </w:r>
      <w:r w:rsidRPr="00E94D5D">
        <w:t xml:space="preserve"> s problemom postavljanja strategi</w:t>
      </w:r>
      <w:r>
        <w:t>je pretraživanja i kretanja po W</w:t>
      </w:r>
      <w:r w:rsidRPr="00E94D5D">
        <w:t>eb prostoru u svrhu dobivanja pertinentnih rezultata</w:t>
      </w:r>
      <w:r>
        <w:t>,</w:t>
      </w:r>
    </w:p>
    <w:p w:rsidR="00BE0DBC" w:rsidRPr="00E94D5D" w:rsidRDefault="00BE0DBC" w:rsidP="00680E3D">
      <w:pPr>
        <w:numPr>
          <w:ilvl w:val="0"/>
          <w:numId w:val="4"/>
        </w:numPr>
        <w:autoSpaceDE w:val="0"/>
        <w:autoSpaceDN w:val="0"/>
        <w:adjustRightInd w:val="0"/>
        <w:spacing w:line="276" w:lineRule="auto"/>
        <w:jc w:val="both"/>
      </w:pPr>
      <w:r w:rsidRPr="00E94D5D">
        <w:t>nemaju konceptualni uvid u sisteme koje koriste</w:t>
      </w:r>
      <w:r>
        <w:t>,</w:t>
      </w:r>
    </w:p>
    <w:p w:rsidR="00BE0DBC" w:rsidRPr="00E94D5D" w:rsidRDefault="00BE0DBC" w:rsidP="00680E3D">
      <w:pPr>
        <w:numPr>
          <w:ilvl w:val="0"/>
          <w:numId w:val="4"/>
        </w:numPr>
        <w:autoSpaceDE w:val="0"/>
        <w:autoSpaceDN w:val="0"/>
        <w:adjustRightInd w:val="0"/>
        <w:spacing w:line="276" w:lineRule="auto"/>
        <w:jc w:val="both"/>
      </w:pPr>
      <w:r w:rsidRPr="00E94D5D">
        <w:t>nesigurni su pri pretraživanju</w:t>
      </w:r>
      <w:r>
        <w:t>,</w:t>
      </w:r>
    </w:p>
    <w:p w:rsidR="00BE0DBC" w:rsidRPr="00E94D5D" w:rsidRDefault="00BE0DBC" w:rsidP="00680E3D">
      <w:pPr>
        <w:numPr>
          <w:ilvl w:val="0"/>
          <w:numId w:val="5"/>
        </w:numPr>
        <w:autoSpaceDE w:val="0"/>
        <w:autoSpaceDN w:val="0"/>
        <w:adjustRightInd w:val="0"/>
        <w:spacing w:line="276" w:lineRule="auto"/>
        <w:jc w:val="both"/>
      </w:pPr>
      <w:r w:rsidRPr="00E94D5D">
        <w:t>nasumice biraju pojmove za pretraživanje, što je često rezultat nedostatnih početnih informacija o nekoj temi</w:t>
      </w:r>
      <w:r>
        <w:t>,</w:t>
      </w:r>
    </w:p>
    <w:p w:rsidR="00BE0DBC" w:rsidRPr="00E94D5D" w:rsidRDefault="00BE0DBC" w:rsidP="00680E3D">
      <w:pPr>
        <w:numPr>
          <w:ilvl w:val="0"/>
          <w:numId w:val="5"/>
        </w:numPr>
        <w:autoSpaceDE w:val="0"/>
        <w:autoSpaceDN w:val="0"/>
        <w:adjustRightInd w:val="0"/>
        <w:spacing w:line="276" w:lineRule="auto"/>
        <w:jc w:val="both"/>
      </w:pPr>
      <w:r>
        <w:t>nisu skloni kritičkom iš</w:t>
      </w:r>
      <w:r w:rsidRPr="00E94D5D">
        <w:t>čitavanju ili pregledavanju rezultata, što rezultira slabijom kvalitetom radova</w:t>
      </w:r>
      <w:r>
        <w:t>,</w:t>
      </w:r>
    </w:p>
    <w:p w:rsidR="00BE0DBC" w:rsidRPr="00E94D5D" w:rsidRDefault="00BE0DBC" w:rsidP="00680E3D">
      <w:pPr>
        <w:numPr>
          <w:ilvl w:val="0"/>
          <w:numId w:val="5"/>
        </w:numPr>
        <w:autoSpaceDE w:val="0"/>
        <w:autoSpaceDN w:val="0"/>
        <w:adjustRightInd w:val="0"/>
        <w:spacing w:line="276" w:lineRule="auto"/>
        <w:jc w:val="both"/>
      </w:pPr>
      <w:r w:rsidRPr="00E94D5D">
        <w:t>koriste široku lepezu neispravnih strategija rješavanja problema poput kopiranja, filtriranja, pojednostavljivanja</w:t>
      </w:r>
      <w:r>
        <w:t>,</w:t>
      </w:r>
      <w:r w:rsidRPr="00E94D5D">
        <w:t xml:space="preserve"> </w:t>
      </w:r>
    </w:p>
    <w:p w:rsidR="00BE0DBC" w:rsidRPr="00E94D5D" w:rsidRDefault="00BE0DBC" w:rsidP="00680E3D">
      <w:pPr>
        <w:numPr>
          <w:ilvl w:val="0"/>
          <w:numId w:val="5"/>
        </w:numPr>
        <w:autoSpaceDE w:val="0"/>
        <w:autoSpaceDN w:val="0"/>
        <w:adjustRightInd w:val="0"/>
        <w:spacing w:line="276" w:lineRule="auto"/>
        <w:jc w:val="both"/>
      </w:pPr>
      <w:r w:rsidRPr="00E94D5D">
        <w:t>tolerancije na greške</w:t>
      </w:r>
      <w:r>
        <w:t>,</w:t>
      </w:r>
    </w:p>
    <w:p w:rsidR="00BE0DBC" w:rsidRPr="00E94D5D" w:rsidRDefault="00BE0DBC" w:rsidP="00680E3D">
      <w:pPr>
        <w:numPr>
          <w:ilvl w:val="0"/>
          <w:numId w:val="5"/>
        </w:numPr>
        <w:autoSpaceDE w:val="0"/>
        <w:autoSpaceDN w:val="0"/>
        <w:adjustRightInd w:val="0"/>
        <w:spacing w:line="276" w:lineRule="auto"/>
        <w:jc w:val="both"/>
      </w:pPr>
      <w:r>
        <w:t>služe se vizue</w:t>
      </w:r>
      <w:r w:rsidRPr="00E94D5D">
        <w:t>lnim elementima kao kriterijem odabira informacija</w:t>
      </w:r>
      <w:r>
        <w:t>,</w:t>
      </w:r>
      <w:r w:rsidRPr="00E94D5D">
        <w:t xml:space="preserve"> umjesto da</w:t>
      </w:r>
      <w:r>
        <w:t xml:space="preserve"> informacije</w:t>
      </w:r>
      <w:r w:rsidRPr="00E94D5D">
        <w:t xml:space="preserve"> procjenjuju prema relevantnosti</w:t>
      </w:r>
      <w:r>
        <w:t>,</w:t>
      </w:r>
    </w:p>
    <w:p w:rsidR="00BE0DBC" w:rsidRPr="00E94D5D" w:rsidRDefault="00BE0DBC" w:rsidP="00680E3D">
      <w:pPr>
        <w:numPr>
          <w:ilvl w:val="0"/>
          <w:numId w:val="5"/>
        </w:numPr>
        <w:autoSpaceDE w:val="0"/>
        <w:autoSpaceDN w:val="0"/>
        <w:adjustRightInd w:val="0"/>
        <w:spacing w:line="276" w:lineRule="auto"/>
        <w:jc w:val="both"/>
      </w:pPr>
      <w:r w:rsidRPr="00E94D5D">
        <w:t xml:space="preserve">kopiraju i </w:t>
      </w:r>
      <w:r>
        <w:t>„</w:t>
      </w:r>
      <w:r w:rsidRPr="00E94D5D">
        <w:t>lijepe</w:t>
      </w:r>
      <w:r>
        <w:t>“</w:t>
      </w:r>
      <w:r w:rsidRPr="00E94D5D">
        <w:t xml:space="preserve"> dijelove teksta bez razumijevanja etičkih načela korištenja informacija</w:t>
      </w:r>
      <w:r>
        <w:t>,</w:t>
      </w:r>
    </w:p>
    <w:p w:rsidR="00BE0DBC" w:rsidRPr="00E94D5D" w:rsidRDefault="00BE0DBC" w:rsidP="00680E3D">
      <w:pPr>
        <w:numPr>
          <w:ilvl w:val="0"/>
          <w:numId w:val="5"/>
        </w:numPr>
        <w:autoSpaceDE w:val="0"/>
        <w:autoSpaceDN w:val="0"/>
        <w:adjustRightInd w:val="0"/>
        <w:spacing w:line="276" w:lineRule="auto"/>
        <w:jc w:val="both"/>
      </w:pPr>
      <w:r w:rsidRPr="00E94D5D">
        <w:t>spremni su donositi zaključke na temelju malog broja informacija</w:t>
      </w:r>
      <w:r>
        <w:t>,</w:t>
      </w:r>
    </w:p>
    <w:p w:rsidR="00BE0DBC" w:rsidRPr="00E94D5D" w:rsidRDefault="00BE0DBC" w:rsidP="00680E3D">
      <w:pPr>
        <w:numPr>
          <w:ilvl w:val="0"/>
          <w:numId w:val="5"/>
        </w:numPr>
        <w:autoSpaceDE w:val="0"/>
        <w:autoSpaceDN w:val="0"/>
        <w:adjustRightInd w:val="0"/>
        <w:spacing w:line="276" w:lineRule="auto"/>
        <w:jc w:val="both"/>
        <w:rPr>
          <w:bCs/>
          <w:iCs/>
          <w:color w:val="000000"/>
        </w:rPr>
      </w:pPr>
      <w:r>
        <w:t>zadovoljavaju se s „donekle-relevantnim“ rezultatima te</w:t>
      </w:r>
      <w:r w:rsidRPr="00E94D5D">
        <w:t xml:space="preserve"> brzo odustaju od traganja za boljim rješenjima </w:t>
      </w:r>
      <w:r w:rsidRPr="00E94D5D">
        <w:rPr>
          <w:bCs/>
          <w:iCs/>
          <w:color w:val="000000"/>
        </w:rPr>
        <w:t>(</w:t>
      </w:r>
      <w:r>
        <w:rPr>
          <w:bCs/>
          <w:iCs/>
          <w:color w:val="000000"/>
        </w:rPr>
        <w:t>Banek-</w:t>
      </w:r>
      <w:r w:rsidRPr="00E94D5D">
        <w:rPr>
          <w:bCs/>
          <w:iCs/>
          <w:color w:val="000000"/>
        </w:rPr>
        <w:t>Zorica</w:t>
      </w:r>
      <w:r>
        <w:rPr>
          <w:bCs/>
          <w:iCs/>
          <w:color w:val="000000"/>
        </w:rPr>
        <w:t>, M.; Špiranec, S. 2008:</w:t>
      </w:r>
      <w:r w:rsidRPr="00E94D5D">
        <w:rPr>
          <w:bCs/>
          <w:iCs/>
          <w:color w:val="000000"/>
        </w:rPr>
        <w:t xml:space="preserve"> 109)</w:t>
      </w:r>
      <w:r>
        <w:rPr>
          <w:bCs/>
          <w:iCs/>
          <w:color w:val="000000"/>
        </w:rPr>
        <w:t>.</w:t>
      </w:r>
    </w:p>
    <w:p w:rsidR="00BE0DBC" w:rsidRPr="00E94D5D" w:rsidRDefault="00BE0DBC" w:rsidP="00680E3D">
      <w:pPr>
        <w:autoSpaceDE w:val="0"/>
        <w:autoSpaceDN w:val="0"/>
        <w:adjustRightInd w:val="0"/>
        <w:spacing w:line="276" w:lineRule="auto"/>
        <w:ind w:left="720"/>
        <w:jc w:val="both"/>
        <w:rPr>
          <w:bCs/>
          <w:iCs/>
          <w:color w:val="000000"/>
        </w:rPr>
      </w:pPr>
    </w:p>
    <w:p w:rsidR="00BE0DBC" w:rsidRPr="00E94D5D" w:rsidRDefault="00BE0DBC" w:rsidP="00680E3D">
      <w:pPr>
        <w:autoSpaceDE w:val="0"/>
        <w:autoSpaceDN w:val="0"/>
        <w:adjustRightInd w:val="0"/>
        <w:spacing w:line="276" w:lineRule="auto"/>
        <w:jc w:val="both"/>
        <w:rPr>
          <w:bCs/>
          <w:iCs/>
          <w:color w:val="000000"/>
        </w:rPr>
      </w:pPr>
      <w:r>
        <w:rPr>
          <w:bCs/>
          <w:iCs/>
          <w:color w:val="000000"/>
        </w:rPr>
        <w:t>Ovakvo</w:t>
      </w:r>
      <w:r w:rsidRPr="00E94D5D">
        <w:rPr>
          <w:bCs/>
          <w:iCs/>
          <w:color w:val="000000"/>
        </w:rPr>
        <w:t xml:space="preserve"> razumijevanje problema jasno ukazuje da je internet</w:t>
      </w:r>
      <w:r>
        <w:rPr>
          <w:bCs/>
          <w:iCs/>
          <w:color w:val="000000"/>
        </w:rPr>
        <w:t xml:space="preserve">skoj </w:t>
      </w:r>
      <w:r w:rsidRPr="00E94D5D">
        <w:rPr>
          <w:bCs/>
          <w:iCs/>
          <w:color w:val="000000"/>
        </w:rPr>
        <w:t>generaciji informacijska pismenost prijeko</w:t>
      </w:r>
      <w:r>
        <w:rPr>
          <w:bCs/>
          <w:iCs/>
          <w:color w:val="000000"/>
        </w:rPr>
        <w:t xml:space="preserve"> potreb</w:t>
      </w:r>
      <w:r w:rsidRPr="00E94D5D">
        <w:rPr>
          <w:bCs/>
          <w:iCs/>
          <w:color w:val="000000"/>
        </w:rPr>
        <w:t>na, jer će joj omoguć</w:t>
      </w:r>
      <w:r>
        <w:rPr>
          <w:bCs/>
          <w:iCs/>
          <w:color w:val="000000"/>
        </w:rPr>
        <w:t>iti</w:t>
      </w:r>
      <w:r w:rsidRPr="00E94D5D">
        <w:rPr>
          <w:bCs/>
          <w:iCs/>
          <w:color w:val="000000"/>
        </w:rPr>
        <w:t xml:space="preserve"> da umjesto površnog učenja, koje se kao opća tendencija nazire kod mlađe generacije,</w:t>
      </w:r>
      <w:r>
        <w:rPr>
          <w:bCs/>
          <w:iCs/>
          <w:color w:val="000000"/>
        </w:rPr>
        <w:t xml:space="preserve"> razvije</w:t>
      </w:r>
      <w:r w:rsidRPr="00E94D5D">
        <w:rPr>
          <w:bCs/>
          <w:iCs/>
          <w:color w:val="000000"/>
        </w:rPr>
        <w:t xml:space="preserve"> pretpostavke za dubinsko učenje,</w:t>
      </w:r>
      <w:r>
        <w:rPr>
          <w:bCs/>
          <w:iCs/>
          <w:color w:val="000000"/>
        </w:rPr>
        <w:t xml:space="preserve"> </w:t>
      </w:r>
      <w:r w:rsidRPr="00E94D5D">
        <w:rPr>
          <w:bCs/>
          <w:iCs/>
          <w:color w:val="000000"/>
        </w:rPr>
        <w:t xml:space="preserve">za koje </w:t>
      </w:r>
      <w:r>
        <w:rPr>
          <w:bCs/>
          <w:iCs/>
          <w:color w:val="000000"/>
        </w:rPr>
        <w:t>su potrebne</w:t>
      </w:r>
      <w:r w:rsidRPr="00E94D5D">
        <w:rPr>
          <w:bCs/>
          <w:iCs/>
          <w:color w:val="000000"/>
        </w:rPr>
        <w:t xml:space="preserve"> vještine „višeg reda koje su u koliziji s plošnim informacijskim okruženjem i najteže su </w:t>
      </w:r>
      <w:r>
        <w:rPr>
          <w:bCs/>
          <w:iCs/>
          <w:color w:val="000000"/>
        </w:rPr>
        <w:t>u</w:t>
      </w:r>
      <w:r w:rsidRPr="00E94D5D">
        <w:rPr>
          <w:bCs/>
          <w:iCs/>
          <w:color w:val="000000"/>
        </w:rPr>
        <w:t>svojive pripadnicima internetske generacije“, a koje se, s druge strane, i najteže samostalno stječu,</w:t>
      </w:r>
      <w:r>
        <w:rPr>
          <w:bCs/>
          <w:iCs/>
          <w:color w:val="000000"/>
        </w:rPr>
        <w:t xml:space="preserve"> kakve su,</w:t>
      </w:r>
      <w:r w:rsidRPr="00E94D5D">
        <w:rPr>
          <w:bCs/>
          <w:iCs/>
          <w:color w:val="000000"/>
        </w:rPr>
        <w:t xml:space="preserve"> naprimjer: (B</w:t>
      </w:r>
      <w:r>
        <w:rPr>
          <w:bCs/>
          <w:iCs/>
          <w:color w:val="000000"/>
        </w:rPr>
        <w:t>a</w:t>
      </w:r>
      <w:r w:rsidRPr="00E94D5D">
        <w:rPr>
          <w:bCs/>
          <w:iCs/>
          <w:color w:val="000000"/>
        </w:rPr>
        <w:t>nek-Zorica</w:t>
      </w:r>
      <w:r>
        <w:rPr>
          <w:bCs/>
          <w:iCs/>
          <w:color w:val="000000"/>
        </w:rPr>
        <w:t>, M.;</w:t>
      </w:r>
      <w:r w:rsidRPr="00E94D5D">
        <w:rPr>
          <w:bCs/>
          <w:iCs/>
          <w:color w:val="000000"/>
        </w:rPr>
        <w:t xml:space="preserve"> </w:t>
      </w:r>
      <w:r>
        <w:rPr>
          <w:bCs/>
          <w:iCs/>
          <w:color w:val="000000"/>
        </w:rPr>
        <w:t xml:space="preserve">Špiranec, S. </w:t>
      </w:r>
      <w:r w:rsidRPr="00E94D5D">
        <w:rPr>
          <w:bCs/>
          <w:iCs/>
          <w:color w:val="000000"/>
        </w:rPr>
        <w:t>2008</w:t>
      </w:r>
      <w:r>
        <w:rPr>
          <w:bCs/>
          <w:iCs/>
          <w:color w:val="000000"/>
        </w:rPr>
        <w:t>:</w:t>
      </w:r>
      <w:r w:rsidRPr="00E94D5D">
        <w:rPr>
          <w:bCs/>
          <w:iCs/>
          <w:color w:val="000000"/>
        </w:rPr>
        <w:t xml:space="preserve"> 111)</w:t>
      </w:r>
    </w:p>
    <w:p w:rsidR="00BE0DBC" w:rsidRPr="00E94D5D" w:rsidRDefault="00BE0DBC" w:rsidP="00680E3D">
      <w:pPr>
        <w:numPr>
          <w:ilvl w:val="0"/>
          <w:numId w:val="3"/>
        </w:numPr>
        <w:autoSpaceDE w:val="0"/>
        <w:autoSpaceDN w:val="0"/>
        <w:adjustRightInd w:val="0"/>
        <w:spacing w:line="276" w:lineRule="auto"/>
        <w:jc w:val="both"/>
      </w:pPr>
      <w:r w:rsidRPr="00E94D5D">
        <w:t>p</w:t>
      </w:r>
      <w:r>
        <w:t>rocjena</w:t>
      </w:r>
      <w:r w:rsidRPr="00E94D5D">
        <w:t xml:space="preserve">, </w:t>
      </w:r>
      <w:r>
        <w:t>tj. vještina</w:t>
      </w:r>
      <w:r w:rsidRPr="00E94D5D">
        <w:t xml:space="preserve"> razlikovanja vjerodostojnih od nevjerodostojnih informacija</w:t>
      </w:r>
    </w:p>
    <w:p w:rsidR="00BE0DBC" w:rsidRPr="00E94D5D" w:rsidRDefault="00BE0DBC" w:rsidP="00680E3D">
      <w:pPr>
        <w:numPr>
          <w:ilvl w:val="0"/>
          <w:numId w:val="3"/>
        </w:numPr>
        <w:autoSpaceDE w:val="0"/>
        <w:autoSpaceDN w:val="0"/>
        <w:adjustRightInd w:val="0"/>
        <w:spacing w:line="276" w:lineRule="auto"/>
        <w:jc w:val="both"/>
      </w:pPr>
      <w:r>
        <w:t>sinteza</w:t>
      </w:r>
      <w:r w:rsidRPr="00E94D5D">
        <w:t xml:space="preserve"> ili sposobnost izgradnje valjane argumentacije koja se izvodi iz raznih izvora</w:t>
      </w:r>
    </w:p>
    <w:p w:rsidR="00BE0DBC" w:rsidRPr="00E94D5D" w:rsidRDefault="00BE0DBC" w:rsidP="00680E3D">
      <w:pPr>
        <w:numPr>
          <w:ilvl w:val="0"/>
          <w:numId w:val="3"/>
        </w:numPr>
        <w:autoSpaceDE w:val="0"/>
        <w:autoSpaceDN w:val="0"/>
        <w:adjustRightInd w:val="0"/>
        <w:spacing w:line="276" w:lineRule="auto"/>
        <w:jc w:val="both"/>
      </w:pPr>
      <w:r>
        <w:t>istraživanje</w:t>
      </w:r>
      <w:r w:rsidRPr="00E94D5D">
        <w:t xml:space="preserve"> ili aktivnosti promišljenog i planiranog pretraživanja, otkrivanja ili diseminacije vjerodostojnih i relevantnih informacija</w:t>
      </w:r>
    </w:p>
    <w:p w:rsidR="00BE0DBC" w:rsidRPr="00E94D5D" w:rsidRDefault="00BE0DBC" w:rsidP="00680E3D">
      <w:pPr>
        <w:numPr>
          <w:ilvl w:val="0"/>
          <w:numId w:val="3"/>
        </w:numPr>
        <w:autoSpaceDE w:val="0"/>
        <w:autoSpaceDN w:val="0"/>
        <w:adjustRightInd w:val="0"/>
        <w:spacing w:line="276" w:lineRule="auto"/>
        <w:jc w:val="both"/>
      </w:pPr>
      <w:r>
        <w:t>učenje</w:t>
      </w:r>
      <w:r w:rsidRPr="00E94D5D">
        <w:t xml:space="preserve"> iz prakse,</w:t>
      </w:r>
      <w:r>
        <w:t xml:space="preserve"> odnosno učenje</w:t>
      </w:r>
      <w:r w:rsidRPr="00E94D5D">
        <w:t xml:space="preserve"> </w:t>
      </w:r>
      <w:r>
        <w:t>kroz činjenje</w:t>
      </w:r>
      <w:r w:rsidRPr="00E94D5D">
        <w:t xml:space="preserve"> (</w:t>
      </w:r>
      <w:r w:rsidRPr="00C86DBD">
        <w:rPr>
          <w:i/>
        </w:rPr>
        <w:t>learn by doing</w:t>
      </w:r>
      <w:r w:rsidRPr="00E94D5D">
        <w:t>) unutar autentičnih disciplinarnih zajednica</w:t>
      </w:r>
    </w:p>
    <w:p w:rsidR="00E73721" w:rsidRDefault="00BE0DBC" w:rsidP="00680E3D">
      <w:pPr>
        <w:numPr>
          <w:ilvl w:val="0"/>
          <w:numId w:val="3"/>
        </w:numPr>
        <w:autoSpaceDE w:val="0"/>
        <w:autoSpaceDN w:val="0"/>
        <w:adjustRightInd w:val="0"/>
        <w:spacing w:line="276" w:lineRule="auto"/>
        <w:jc w:val="both"/>
      </w:pPr>
      <w:r>
        <w:t>pregovaranje</w:t>
      </w:r>
      <w:r w:rsidRPr="00E94D5D">
        <w:t xml:space="preserve"> ili fleksibilnost djelovanja i rezoniranja u transdisciplinarnoj okolini za stvaranje domišljatih ili alternativnih rješenja. </w:t>
      </w:r>
    </w:p>
    <w:p w:rsidR="00E73721" w:rsidRPr="00E94D5D" w:rsidRDefault="00E73721" w:rsidP="00680E3D">
      <w:pPr>
        <w:autoSpaceDE w:val="0"/>
        <w:autoSpaceDN w:val="0"/>
        <w:adjustRightInd w:val="0"/>
        <w:spacing w:line="276" w:lineRule="auto"/>
        <w:jc w:val="both"/>
      </w:pPr>
    </w:p>
    <w:p w:rsidR="00BE0DBC" w:rsidRPr="00E94D5D" w:rsidRDefault="00BE0DBC" w:rsidP="00680E3D">
      <w:pPr>
        <w:autoSpaceDE w:val="0"/>
        <w:autoSpaceDN w:val="0"/>
        <w:adjustRightInd w:val="0"/>
        <w:spacing w:line="276" w:lineRule="auto"/>
        <w:jc w:val="both"/>
      </w:pPr>
      <w:r w:rsidRPr="00E94D5D">
        <w:t>Informacijska pismenost je, kako se vidi, jedan od ključnih elemenata učenja i zbog toga ju je potrebno integrirati u nastavne planove i programe, a nikako ne pristajati da se podučavanje informacijskoj pismenosti prepušta parcijalnom i nesistematskom provođenju u visokoškolskim institucijama. Praksa je, naime, pokazala da se valja</w:t>
      </w:r>
      <w:r>
        <w:t>n učinak efikasnog podučavanja</w:t>
      </w:r>
      <w:r w:rsidRPr="00E94D5D">
        <w:t xml:space="preserve"> </w:t>
      </w:r>
      <w:r w:rsidRPr="00E94D5D">
        <w:lastRenderedPageBreak/>
        <w:t>informacijskoj pismenosti postiže tek ispreplitanjem informacijske pismenosti i kurikuluma nastavnih planova i programa. Samo se na</w:t>
      </w:r>
      <w:r>
        <w:t xml:space="preserve"> </w:t>
      </w:r>
      <w:r w:rsidRPr="00E94D5D">
        <w:t xml:space="preserve">taj način može postići sistematičnost u razvoju vještina višeg reda i završnog cilja informacijske pismenosti: </w:t>
      </w:r>
      <w:r w:rsidRPr="00E94D5D">
        <w:rPr>
          <w:i/>
        </w:rPr>
        <w:t>učiti kako učiti</w:t>
      </w:r>
      <w:r w:rsidRPr="00E94D5D">
        <w:t>.</w:t>
      </w:r>
    </w:p>
    <w:p w:rsidR="00BE0DBC" w:rsidRPr="00E94D5D" w:rsidRDefault="00BE0DBC" w:rsidP="00680E3D">
      <w:pPr>
        <w:autoSpaceDE w:val="0"/>
        <w:autoSpaceDN w:val="0"/>
        <w:adjustRightInd w:val="0"/>
        <w:spacing w:line="276" w:lineRule="auto"/>
        <w:jc w:val="both"/>
      </w:pPr>
      <w:r>
        <w:t>Postupajući u skladu s</w:t>
      </w:r>
      <w:r w:rsidRPr="00E94D5D">
        <w:t xml:space="preserve"> novim obrazovnim programima, bibliotekar preuzima još jednu važnu zadaću – pedagošku, a time i odgovornost za kvalitet obrazovnih procesa. Bibliotekar, međutim, tu odgovornost aktivno </w:t>
      </w:r>
      <w:r>
        <w:t>dijeli s</w:t>
      </w:r>
      <w:r w:rsidRPr="00E94D5D">
        <w:t xml:space="preserve"> nastavnicima i studentima.</w:t>
      </w:r>
    </w:p>
    <w:p w:rsidR="00BE0DBC" w:rsidRPr="00E94D5D" w:rsidRDefault="00BE0DBC" w:rsidP="00680E3D">
      <w:pPr>
        <w:spacing w:line="276" w:lineRule="auto"/>
        <w:jc w:val="both"/>
      </w:pPr>
      <w:r w:rsidRPr="00E94D5D">
        <w:t>Trenutno se u visokoškolskom okruženju daju raspoznati četiri glavna modela informacijskog opismenjivanja studenata,</w:t>
      </w:r>
      <w:r>
        <w:t xml:space="preserve"> koji</w:t>
      </w:r>
      <w:r w:rsidRPr="00E94D5D">
        <w:t xml:space="preserve"> se provode u okviru kolegija intrakurikularnog, interkurikularnog, ekstrakurikularnog ili samostojećeg tipa (</w:t>
      </w:r>
      <w:r>
        <w:t xml:space="preserve">usp. </w:t>
      </w:r>
      <w:r w:rsidRPr="00E94D5D">
        <w:t>Australian and New Zeland information literacy framework)</w:t>
      </w:r>
      <w:r w:rsidRPr="00E94D5D">
        <w:rPr>
          <w:rStyle w:val="FootnoteReference"/>
        </w:rPr>
        <w:footnoteReference w:id="8"/>
      </w:r>
      <w:r w:rsidRPr="00E94D5D">
        <w:t>:</w:t>
      </w:r>
    </w:p>
    <w:p w:rsidR="00BE0DBC" w:rsidRPr="00E94D5D" w:rsidRDefault="00BE0DBC" w:rsidP="00680E3D">
      <w:pPr>
        <w:autoSpaceDE w:val="0"/>
        <w:autoSpaceDN w:val="0"/>
        <w:adjustRightInd w:val="0"/>
        <w:spacing w:line="276" w:lineRule="auto"/>
        <w:jc w:val="both"/>
      </w:pPr>
      <w:r>
        <w:rPr>
          <w:noProof/>
          <w:sz w:val="18"/>
          <w:szCs w:val="18"/>
          <w:lang w:val="en-US"/>
        </w:rPr>
        <w:drawing>
          <wp:inline distT="0" distB="0" distL="0" distR="0">
            <wp:extent cx="3914775" cy="2638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14775" cy="2638425"/>
                    </a:xfrm>
                    <a:prstGeom prst="rect">
                      <a:avLst/>
                    </a:prstGeom>
                    <a:noFill/>
                    <a:ln w="9525">
                      <a:noFill/>
                      <a:miter lim="800000"/>
                      <a:headEnd/>
                      <a:tailEnd/>
                    </a:ln>
                  </pic:spPr>
                </pic:pic>
              </a:graphicData>
            </a:graphic>
          </wp:inline>
        </w:drawing>
      </w:r>
    </w:p>
    <w:p w:rsidR="00BE0DBC" w:rsidRPr="00E94D5D" w:rsidRDefault="00BE0DBC" w:rsidP="00680E3D">
      <w:pPr>
        <w:autoSpaceDE w:val="0"/>
        <w:autoSpaceDN w:val="0"/>
        <w:adjustRightInd w:val="0"/>
        <w:spacing w:line="276" w:lineRule="auto"/>
        <w:ind w:firstLine="708"/>
        <w:jc w:val="both"/>
      </w:pPr>
      <w:r>
        <w:t>Slika 1</w:t>
      </w:r>
      <w:r w:rsidRPr="00E94D5D">
        <w:t>: Modeli informacijske pismenosti s obzirom na stupanj integracije u</w:t>
      </w:r>
    </w:p>
    <w:p w:rsidR="00BE0DBC" w:rsidRPr="00E94D5D" w:rsidRDefault="00BE0DBC" w:rsidP="00680E3D">
      <w:pPr>
        <w:autoSpaceDE w:val="0"/>
        <w:autoSpaceDN w:val="0"/>
        <w:adjustRightInd w:val="0"/>
        <w:spacing w:line="276" w:lineRule="auto"/>
        <w:jc w:val="both"/>
        <w:rPr>
          <w:sz w:val="20"/>
          <w:szCs w:val="20"/>
        </w:rPr>
      </w:pPr>
      <w:r w:rsidRPr="00E94D5D">
        <w:t xml:space="preserve">                           kurikulum</w:t>
      </w:r>
      <w:r>
        <w:t xml:space="preserve"> (prema Banek-Zorica, M.;</w:t>
      </w:r>
      <w:r w:rsidRPr="00E94D5D">
        <w:t xml:space="preserve"> Špiranec, </w:t>
      </w:r>
      <w:r>
        <w:t>S. 2008:</w:t>
      </w:r>
      <w:r w:rsidRPr="00E94D5D">
        <w:t xml:space="preserve"> 122)</w:t>
      </w:r>
    </w:p>
    <w:p w:rsidR="00BE0DBC" w:rsidRDefault="00BE0DBC" w:rsidP="00680E3D">
      <w:pPr>
        <w:spacing w:line="276" w:lineRule="auto"/>
        <w:jc w:val="both"/>
      </w:pPr>
    </w:p>
    <w:p w:rsidR="00010B58" w:rsidRDefault="00010B58" w:rsidP="00680E3D">
      <w:pPr>
        <w:spacing w:line="276" w:lineRule="auto"/>
        <w:jc w:val="both"/>
      </w:pPr>
      <w:r>
        <w:t xml:space="preserve">Zaključak </w:t>
      </w:r>
    </w:p>
    <w:p w:rsidR="00010B58" w:rsidRDefault="00010B58" w:rsidP="00680E3D">
      <w:pPr>
        <w:spacing w:line="276" w:lineRule="auto"/>
        <w:jc w:val="both"/>
      </w:pPr>
    </w:p>
    <w:p w:rsidR="00BE0DBC" w:rsidRDefault="00BE0DBC" w:rsidP="00680E3D">
      <w:pPr>
        <w:autoSpaceDE w:val="0"/>
        <w:autoSpaceDN w:val="0"/>
        <w:adjustRightInd w:val="0"/>
        <w:spacing w:line="276" w:lineRule="auto"/>
        <w:jc w:val="both"/>
      </w:pPr>
      <w:r w:rsidRPr="00E94D5D">
        <w:t>Istraživanja provedena u posljednjem desetljeću pokazuju da studenti na univerzitetima koji imaju dobro razvijene biblioteke i stručno osposobljene bibliotekare postižu znatno bolje rezultate (ocjene na ispiti</w:t>
      </w:r>
      <w:r>
        <w:t>ma, u seminarskim i završnim radovima)</w:t>
      </w:r>
      <w:r w:rsidRPr="00E94D5D">
        <w:t xml:space="preserve"> (</w:t>
      </w:r>
      <w:r>
        <w:t>Pečko-Mlekuš 2007:</w:t>
      </w:r>
      <w:r w:rsidRPr="00E94D5D">
        <w:t xml:space="preserve"> 67). To </w:t>
      </w:r>
      <w:r w:rsidRPr="00E94D5D">
        <w:lastRenderedPageBreak/>
        <w:t>znači da će informacijski pismeni studenti postizati znatno bolje rezultate, veći akademski uspjeh, brže i uspješnije završiti studij</w:t>
      </w:r>
      <w:r>
        <w:t>,</w:t>
      </w:r>
      <w:r w:rsidRPr="00E94D5D">
        <w:t xml:space="preserve"> a stečenu sposobnost učenja tokom cijeloga života transferirati na radno mjesto. </w:t>
      </w:r>
    </w:p>
    <w:p w:rsidR="00010B58" w:rsidRPr="00010B58" w:rsidRDefault="00010B58" w:rsidP="00680E3D">
      <w:pPr>
        <w:autoSpaceDE w:val="0"/>
        <w:autoSpaceDN w:val="0"/>
        <w:adjustRightInd w:val="0"/>
        <w:spacing w:line="276" w:lineRule="auto"/>
        <w:jc w:val="both"/>
      </w:pPr>
      <w:r w:rsidRPr="00010B58">
        <w:t xml:space="preserve">Problem </w:t>
      </w:r>
      <w:r w:rsidR="00DE1FBD">
        <w:t xml:space="preserve">je </w:t>
      </w:r>
      <w:r w:rsidRPr="00010B58">
        <w:t xml:space="preserve">što </w:t>
      </w:r>
      <w:r w:rsidRPr="00010B58">
        <w:rPr>
          <w:lang w:val="hr-HR"/>
        </w:rPr>
        <w:t xml:space="preserve">u </w:t>
      </w:r>
      <w:r w:rsidR="00DE1FBD">
        <w:rPr>
          <w:lang w:val="hr-HR"/>
        </w:rPr>
        <w:t xml:space="preserve">nastavi </w:t>
      </w:r>
      <w:r w:rsidR="00375499">
        <w:rPr>
          <w:lang w:val="hr-HR"/>
        </w:rPr>
        <w:t>učestvuju nastavnici koji</w:t>
      </w:r>
      <w:r w:rsidR="00DE1FBD">
        <w:rPr>
          <w:lang w:val="hr-HR"/>
        </w:rPr>
        <w:t>,</w:t>
      </w:r>
      <w:r w:rsidR="00375499">
        <w:rPr>
          <w:lang w:val="hr-HR"/>
        </w:rPr>
        <w:t xml:space="preserve"> </w:t>
      </w:r>
      <w:r w:rsidRPr="00010B58">
        <w:rPr>
          <w:bCs/>
          <w:iCs/>
          <w:lang w:val="hr-HR"/>
        </w:rPr>
        <w:t xml:space="preserve">kao digitalni pridošlice </w:t>
      </w:r>
      <w:r w:rsidR="00CC4E06">
        <w:rPr>
          <w:bCs/>
          <w:iCs/>
          <w:lang w:val="hr-HR"/>
        </w:rPr>
        <w:t>što</w:t>
      </w:r>
      <w:r w:rsidRPr="00010B58">
        <w:rPr>
          <w:bCs/>
          <w:iCs/>
          <w:lang w:val="hr-HR"/>
        </w:rPr>
        <w:t xml:space="preserve"> govore zastarjelim jezikom </w:t>
      </w:r>
      <w:proofErr w:type="spellStart"/>
      <w:r w:rsidRPr="00010B58">
        <w:rPr>
          <w:bCs/>
          <w:iCs/>
          <w:lang w:val="hr-HR"/>
        </w:rPr>
        <w:t>preddigitalnog</w:t>
      </w:r>
      <w:proofErr w:type="spellEnd"/>
      <w:r w:rsidRPr="00010B58">
        <w:rPr>
          <w:bCs/>
          <w:iCs/>
          <w:lang w:val="hr-HR"/>
        </w:rPr>
        <w:t xml:space="preserve"> doba</w:t>
      </w:r>
      <w:r w:rsidR="00DE1FBD">
        <w:rPr>
          <w:bCs/>
          <w:iCs/>
          <w:lang w:val="hr-HR"/>
        </w:rPr>
        <w:t>,</w:t>
      </w:r>
      <w:r w:rsidRPr="00010B58">
        <w:rPr>
          <w:bCs/>
          <w:iCs/>
          <w:lang w:val="hr-HR"/>
        </w:rPr>
        <w:t xml:space="preserve"> teškom mukom poučavaju populaciju koja govori potpuno novim jezikom.</w:t>
      </w:r>
    </w:p>
    <w:p w:rsidR="00BE0DBC" w:rsidRDefault="00BE0DBC" w:rsidP="00680E3D">
      <w:pPr>
        <w:spacing w:line="276" w:lineRule="auto"/>
        <w:jc w:val="both"/>
      </w:pPr>
      <w:r w:rsidRPr="00E94D5D">
        <w:t xml:space="preserve">Obrazovne ustanove koje </w:t>
      </w:r>
      <w:r w:rsidR="00CC4E06" w:rsidRPr="00E94D5D">
        <w:t xml:space="preserve">u </w:t>
      </w:r>
      <w:r w:rsidR="00CC4E06">
        <w:t xml:space="preserve">svoje </w:t>
      </w:r>
      <w:r w:rsidR="00CC4E06" w:rsidRPr="00E94D5D">
        <w:t xml:space="preserve">planove i programe </w:t>
      </w:r>
      <w:r w:rsidRPr="00E94D5D">
        <w:t>imaju ugrađene i integrirane sadržaje</w:t>
      </w:r>
      <w:r>
        <w:t xml:space="preserve"> za informacijsko opismenjivanje,</w:t>
      </w:r>
      <w:r w:rsidRPr="00E94D5D">
        <w:t xml:space="preserve"> mogu za sebe reći da imaju kurikulume za 21. stoljeće</w:t>
      </w:r>
      <w:r>
        <w:t>, kao i</w:t>
      </w:r>
      <w:r w:rsidRPr="00E94D5D">
        <w:t xml:space="preserve"> nastavni plan i program primjere</w:t>
      </w:r>
      <w:r>
        <w:t>n</w:t>
      </w:r>
      <w:r w:rsidRPr="00E94D5D">
        <w:t xml:space="preserve"> zahtjevima društva znanja, te tako </w:t>
      </w:r>
      <w:r>
        <w:t xml:space="preserve">mogu nositi </w:t>
      </w:r>
      <w:r w:rsidR="00CC4E06">
        <w:t>epitet</w:t>
      </w:r>
      <w:r w:rsidRPr="00E94D5D">
        <w:t xml:space="preserve"> moderne i savremene obrazovne ustano</w:t>
      </w:r>
      <w:r>
        <w:t>ve. Ili, drugačije kazano</w:t>
      </w:r>
      <w:r w:rsidRPr="00E94D5D">
        <w:rPr>
          <w:bCs/>
          <w:iCs/>
          <w:color w:val="000000"/>
        </w:rPr>
        <w:t>, o</w:t>
      </w:r>
      <w:r w:rsidRPr="00E94D5D">
        <w:t>brazovne ustanove koje u svoje planove i programe imaju ugrađene i integrirane sadržaje za informacijsko</w:t>
      </w:r>
      <w:r>
        <w:t xml:space="preserve"> opismenji</w:t>
      </w:r>
      <w:r w:rsidRPr="00E94D5D">
        <w:t xml:space="preserve">vanje, </w:t>
      </w:r>
      <w:r w:rsidR="00CC4E06">
        <w:t xml:space="preserve">koje, dakle, </w:t>
      </w:r>
      <w:r w:rsidRPr="00E94D5D">
        <w:t>imaju nastavni plan i program primjeren zahtjevima društva znanja, mogu za sebe r</w:t>
      </w:r>
      <w:r>
        <w:t>eći da imaju kurikulume za 21. s</w:t>
      </w:r>
      <w:r w:rsidRPr="00E94D5D">
        <w:t xml:space="preserve">toljeće. </w:t>
      </w:r>
      <w:r>
        <w:t>Na taj način</w:t>
      </w:r>
      <w:r w:rsidRPr="00E94D5D">
        <w:t xml:space="preserve"> </w:t>
      </w:r>
      <w:r>
        <w:t>s pravom mogu</w:t>
      </w:r>
      <w:r w:rsidRPr="00E94D5D">
        <w:t xml:space="preserve"> nositi epitet modern</w:t>
      </w:r>
      <w:r w:rsidR="00CC4E06">
        <w:t>ih</w:t>
      </w:r>
      <w:r w:rsidRPr="00E94D5D">
        <w:t xml:space="preserve"> i savremen</w:t>
      </w:r>
      <w:r w:rsidR="00CC4E06">
        <w:t>ih</w:t>
      </w:r>
      <w:r w:rsidRPr="00E94D5D">
        <w:t xml:space="preserve"> obrazovn</w:t>
      </w:r>
      <w:r w:rsidR="00CC4E06">
        <w:t>ih</w:t>
      </w:r>
      <w:r w:rsidRPr="00E94D5D">
        <w:t xml:space="preserve"> ustanov</w:t>
      </w:r>
      <w:r w:rsidR="00CC4E06">
        <w:t>a</w:t>
      </w:r>
      <w:r w:rsidRPr="00E94D5D">
        <w:t xml:space="preserve">, koja </w:t>
      </w:r>
      <w:r w:rsidR="00CC4E06">
        <w:t>su</w:t>
      </w:r>
      <w:r w:rsidRPr="00E94D5D">
        <w:t xml:space="preserve"> u stanju pružiti potporu u prov</w:t>
      </w:r>
      <w:r>
        <w:t>ođenju ne samo obrazovanja</w:t>
      </w:r>
      <w:r w:rsidR="00CC4E06">
        <w:t>,</w:t>
      </w:r>
      <w:r>
        <w:t xml:space="preserve"> </w:t>
      </w:r>
      <w:r w:rsidR="00CC4E06">
        <w:t>nego</w:t>
      </w:r>
      <w:r w:rsidRPr="00E94D5D">
        <w:t xml:space="preserve"> i znanstvenog istraživanja.</w:t>
      </w:r>
    </w:p>
    <w:p w:rsidR="008B4086" w:rsidRDefault="008B4086" w:rsidP="00680E3D">
      <w:pPr>
        <w:spacing w:line="276" w:lineRule="auto"/>
        <w:jc w:val="both"/>
      </w:pPr>
    </w:p>
    <w:p w:rsidR="0023489C" w:rsidRDefault="00375499" w:rsidP="00680E3D">
      <w:pPr>
        <w:spacing w:line="276" w:lineRule="auto"/>
        <w:jc w:val="both"/>
      </w:pPr>
      <w:r>
        <w:t xml:space="preserve">Literatura </w:t>
      </w:r>
    </w:p>
    <w:p w:rsidR="00F118A5" w:rsidRPr="00680E3D" w:rsidRDefault="00F118A5" w:rsidP="00680E3D">
      <w:pPr>
        <w:pStyle w:val="NoSpacing"/>
        <w:numPr>
          <w:ilvl w:val="0"/>
          <w:numId w:val="7"/>
        </w:numPr>
        <w:jc w:val="both"/>
        <w:rPr>
          <w:rFonts w:ascii="Times New Roman" w:hAnsi="Times New Roman"/>
          <w:lang w:val="bs-Latn-BA"/>
        </w:rPr>
      </w:pPr>
      <w:r w:rsidRPr="00680E3D">
        <w:rPr>
          <w:rFonts w:ascii="Times New Roman" w:hAnsi="Times New Roman"/>
          <w:lang w:val="bs-Latn-BA"/>
        </w:rPr>
        <w:t xml:space="preserve">ACRL (Association of College and Research Libraries) Standards for Librariers and Higher Education. 2004. Dostupno na http: // </w:t>
      </w:r>
      <w:r w:rsidR="001C5A24">
        <w:fldChar w:fldCharType="begin"/>
      </w:r>
      <w:r w:rsidR="001C5A24">
        <w:instrText>HYPERLINK "http://www.ala.org./acrl/acrlstandards/standarslibraries"</w:instrText>
      </w:r>
      <w:r w:rsidR="001C5A24">
        <w:fldChar w:fldCharType="separate"/>
      </w:r>
      <w:r w:rsidRPr="00680E3D">
        <w:rPr>
          <w:rStyle w:val="Hyperlink"/>
          <w:rFonts w:ascii="Times New Roman" w:hAnsi="Times New Roman"/>
          <w:lang w:val="bs-Latn-BA"/>
        </w:rPr>
        <w:t>www.ala.org./acrl/acrlstandards/standarslibraries</w:t>
      </w:r>
      <w:r w:rsidR="001C5A24">
        <w:fldChar w:fldCharType="end"/>
      </w:r>
      <w:r w:rsidRPr="00680E3D">
        <w:rPr>
          <w:rFonts w:ascii="Times New Roman" w:hAnsi="Times New Roman"/>
          <w:lang w:val="bs-Latn-BA"/>
        </w:rPr>
        <w:t>. htm (</w:t>
      </w:r>
      <w:r w:rsidR="00680E3D" w:rsidRPr="00680E3D">
        <w:rPr>
          <w:rFonts w:ascii="Times New Roman" w:hAnsi="Times New Roman"/>
          <w:lang w:val="bs-Latn-BA"/>
        </w:rPr>
        <w:t>preuzeto 23.12.2011</w:t>
      </w:r>
      <w:r w:rsidRPr="00680E3D">
        <w:rPr>
          <w:rFonts w:ascii="Times New Roman" w:hAnsi="Times New Roman"/>
          <w:lang w:val="bs-Latn-BA"/>
        </w:rPr>
        <w:t>.)</w:t>
      </w:r>
    </w:p>
    <w:p w:rsidR="00F118A5" w:rsidRPr="00680E3D" w:rsidRDefault="00F118A5" w:rsidP="00680E3D">
      <w:pPr>
        <w:pStyle w:val="NoSpacing"/>
        <w:numPr>
          <w:ilvl w:val="0"/>
          <w:numId w:val="7"/>
        </w:numPr>
        <w:jc w:val="both"/>
        <w:rPr>
          <w:rFonts w:ascii="Times New Roman" w:hAnsi="Times New Roman"/>
          <w:lang w:val="bs-Latn-BA"/>
        </w:rPr>
      </w:pPr>
      <w:r w:rsidRPr="00680E3D">
        <w:rPr>
          <w:rFonts w:ascii="Times New Roman" w:hAnsi="Times New Roman"/>
          <w:lang w:val="bs-Latn-BA"/>
        </w:rPr>
        <w:t xml:space="preserve">Bawden, David. Information and digital literacies: a review of concept. 2001. </w:t>
      </w:r>
    </w:p>
    <w:p w:rsidR="00680E3D" w:rsidRPr="00680E3D" w:rsidRDefault="00F118A5" w:rsidP="00680E3D">
      <w:pPr>
        <w:pStyle w:val="NoSpacing"/>
        <w:numPr>
          <w:ilvl w:val="0"/>
          <w:numId w:val="7"/>
        </w:numPr>
        <w:jc w:val="both"/>
        <w:rPr>
          <w:rFonts w:ascii="Times New Roman" w:hAnsi="Times New Roman"/>
          <w:lang w:val="bs-Latn-BA"/>
        </w:rPr>
      </w:pPr>
      <w:r w:rsidRPr="00680E3D">
        <w:rPr>
          <w:rFonts w:ascii="Times New Roman" w:hAnsi="Times New Roman"/>
        </w:rPr>
        <w:t xml:space="preserve"> </w:t>
      </w:r>
      <w:hyperlink r:id="rId10" w:history="1">
        <w:r w:rsidRPr="00680E3D">
          <w:rPr>
            <w:rStyle w:val="Hyperlink"/>
            <w:rFonts w:ascii="Times New Roman" w:hAnsi="Times New Roman"/>
          </w:rPr>
          <w:t>http://gti1.edu.um.es.8080/jgomez/hej/intenet/pdf</w:t>
        </w:r>
      </w:hyperlink>
      <w:r w:rsidRPr="00680E3D">
        <w:rPr>
          <w:rFonts w:ascii="Times New Roman" w:hAnsi="Times New Roman"/>
        </w:rPr>
        <w:t xml:space="preserve"> </w:t>
      </w:r>
      <w:r w:rsidR="00680E3D" w:rsidRPr="00680E3D">
        <w:rPr>
          <w:rFonts w:ascii="Times New Roman" w:hAnsi="Times New Roman"/>
          <w:lang w:val="bs-Latn-BA"/>
        </w:rPr>
        <w:t>(preuzeto 23.12.2011.)</w:t>
      </w:r>
    </w:p>
    <w:p w:rsidR="00F118A5" w:rsidRPr="00680E3D" w:rsidRDefault="00F118A5" w:rsidP="00680E3D">
      <w:pPr>
        <w:numPr>
          <w:ilvl w:val="0"/>
          <w:numId w:val="7"/>
        </w:numPr>
        <w:autoSpaceDE w:val="0"/>
        <w:autoSpaceDN w:val="0"/>
        <w:adjustRightInd w:val="0"/>
        <w:jc w:val="both"/>
        <w:rPr>
          <w:sz w:val="22"/>
          <w:szCs w:val="22"/>
          <w:lang w:val="hr-BA"/>
        </w:rPr>
      </w:pPr>
      <w:r w:rsidRPr="00680E3D">
        <w:rPr>
          <w:sz w:val="22"/>
          <w:szCs w:val="22"/>
          <w:lang w:val="en-US"/>
        </w:rPr>
        <w:t>Dizdar</w:t>
      </w:r>
      <w:r w:rsidRPr="00680E3D">
        <w:rPr>
          <w:sz w:val="22"/>
          <w:szCs w:val="22"/>
        </w:rPr>
        <w:t xml:space="preserve">, </w:t>
      </w:r>
      <w:r w:rsidRPr="00680E3D">
        <w:rPr>
          <w:sz w:val="22"/>
          <w:szCs w:val="22"/>
          <w:lang w:val="en-US"/>
        </w:rPr>
        <w:t>Senada</w:t>
      </w:r>
      <w:r w:rsidRPr="00680E3D">
        <w:rPr>
          <w:sz w:val="22"/>
          <w:szCs w:val="22"/>
        </w:rPr>
        <w:t xml:space="preserve"> Informacijska pismenost i cjeloživotno učenje // II savjetovanje visokog obrazovanj –primjena Bolonjskih principa </w:t>
      </w:r>
      <w:proofErr w:type="gramStart"/>
      <w:r w:rsidRPr="00680E3D">
        <w:rPr>
          <w:sz w:val="22"/>
          <w:szCs w:val="22"/>
        </w:rPr>
        <w:t>na</w:t>
      </w:r>
      <w:proofErr w:type="gramEnd"/>
      <w:r w:rsidRPr="00680E3D">
        <w:rPr>
          <w:sz w:val="22"/>
          <w:szCs w:val="22"/>
        </w:rPr>
        <w:t xml:space="preserve"> Univerzitetu u Sarajevu Sarajevo 11. i 12. </w:t>
      </w:r>
      <w:r w:rsidRPr="00680E3D">
        <w:rPr>
          <w:sz w:val="22"/>
          <w:szCs w:val="22"/>
          <w:lang w:val="hr-BA"/>
        </w:rPr>
        <w:t>April 2008. godine (plenarni referati).</w:t>
      </w:r>
    </w:p>
    <w:p w:rsidR="00F118A5" w:rsidRPr="00680E3D" w:rsidRDefault="00F118A5" w:rsidP="00680E3D">
      <w:pPr>
        <w:numPr>
          <w:ilvl w:val="0"/>
          <w:numId w:val="7"/>
        </w:numPr>
        <w:autoSpaceDE w:val="0"/>
        <w:autoSpaceDN w:val="0"/>
        <w:adjustRightInd w:val="0"/>
        <w:jc w:val="both"/>
        <w:rPr>
          <w:sz w:val="22"/>
          <w:szCs w:val="22"/>
          <w:lang w:val="hr-BA"/>
        </w:rPr>
      </w:pPr>
      <w:proofErr w:type="spellStart"/>
      <w:r w:rsidRPr="00680E3D">
        <w:rPr>
          <w:sz w:val="22"/>
          <w:szCs w:val="22"/>
          <w:lang w:val="hr-BA"/>
        </w:rPr>
        <w:t>Hanna</w:t>
      </w:r>
      <w:proofErr w:type="spellEnd"/>
      <w:r w:rsidRPr="00680E3D">
        <w:rPr>
          <w:sz w:val="22"/>
          <w:szCs w:val="22"/>
          <w:lang w:val="hr-BA"/>
        </w:rPr>
        <w:t xml:space="preserve">, D.E. </w:t>
      </w:r>
      <w:proofErr w:type="spellStart"/>
      <w:r w:rsidRPr="00680E3D">
        <w:rPr>
          <w:sz w:val="22"/>
          <w:szCs w:val="22"/>
          <w:lang w:val="hr-BA"/>
        </w:rPr>
        <w:t>Latchem</w:t>
      </w:r>
      <w:proofErr w:type="spellEnd"/>
      <w:r w:rsidRPr="00680E3D">
        <w:rPr>
          <w:sz w:val="22"/>
          <w:szCs w:val="22"/>
          <w:lang w:val="hr-BA"/>
        </w:rPr>
        <w:t xml:space="preserve">, C. </w:t>
      </w:r>
      <w:proofErr w:type="spellStart"/>
      <w:r w:rsidRPr="00680E3D">
        <w:rPr>
          <w:sz w:val="22"/>
          <w:szCs w:val="22"/>
          <w:lang w:val="hr-BA"/>
        </w:rPr>
        <w:t>Beyond</w:t>
      </w:r>
      <w:proofErr w:type="spellEnd"/>
      <w:r w:rsidRPr="00680E3D">
        <w:rPr>
          <w:sz w:val="22"/>
          <w:szCs w:val="22"/>
          <w:lang w:val="hr-BA"/>
        </w:rPr>
        <w:t xml:space="preserve"> </w:t>
      </w:r>
      <w:proofErr w:type="spellStart"/>
      <w:r w:rsidRPr="00680E3D">
        <w:rPr>
          <w:sz w:val="22"/>
          <w:szCs w:val="22"/>
          <w:lang w:val="hr-BA"/>
        </w:rPr>
        <w:t>national</w:t>
      </w:r>
      <w:proofErr w:type="spellEnd"/>
      <w:r w:rsidRPr="00680E3D">
        <w:rPr>
          <w:sz w:val="22"/>
          <w:szCs w:val="22"/>
          <w:lang w:val="hr-BA"/>
        </w:rPr>
        <w:t xml:space="preserve"> </w:t>
      </w:r>
      <w:proofErr w:type="spellStart"/>
      <w:r w:rsidRPr="00680E3D">
        <w:rPr>
          <w:sz w:val="22"/>
          <w:szCs w:val="22"/>
          <w:lang w:val="hr-BA"/>
        </w:rPr>
        <w:t>borders</w:t>
      </w:r>
      <w:proofErr w:type="spellEnd"/>
      <w:r w:rsidRPr="00680E3D">
        <w:rPr>
          <w:sz w:val="22"/>
          <w:szCs w:val="22"/>
          <w:lang w:val="hr-BA"/>
        </w:rPr>
        <w:t xml:space="preserve">: </w:t>
      </w:r>
      <w:proofErr w:type="spellStart"/>
      <w:r w:rsidRPr="00680E3D">
        <w:rPr>
          <w:sz w:val="22"/>
          <w:szCs w:val="22"/>
          <w:lang w:val="hr-BA"/>
        </w:rPr>
        <w:t>transforming</w:t>
      </w:r>
      <w:proofErr w:type="spellEnd"/>
      <w:r w:rsidRPr="00680E3D">
        <w:rPr>
          <w:sz w:val="22"/>
          <w:szCs w:val="22"/>
          <w:lang w:val="hr-BA"/>
        </w:rPr>
        <w:t xml:space="preserve"> </w:t>
      </w:r>
      <w:proofErr w:type="spellStart"/>
      <w:r w:rsidRPr="00680E3D">
        <w:rPr>
          <w:sz w:val="22"/>
          <w:szCs w:val="22"/>
          <w:lang w:val="hr-BA"/>
        </w:rPr>
        <w:t>higher</w:t>
      </w:r>
      <w:proofErr w:type="spellEnd"/>
      <w:r w:rsidRPr="00680E3D">
        <w:rPr>
          <w:sz w:val="22"/>
          <w:szCs w:val="22"/>
          <w:lang w:val="hr-BA"/>
        </w:rPr>
        <w:t xml:space="preserve"> </w:t>
      </w:r>
      <w:proofErr w:type="spellStart"/>
      <w:r w:rsidRPr="00680E3D">
        <w:rPr>
          <w:sz w:val="22"/>
          <w:szCs w:val="22"/>
          <w:lang w:val="hr-BA"/>
        </w:rPr>
        <w:t>education</w:t>
      </w:r>
      <w:proofErr w:type="spellEnd"/>
      <w:r w:rsidRPr="00680E3D">
        <w:rPr>
          <w:sz w:val="22"/>
          <w:szCs w:val="22"/>
          <w:lang w:val="hr-BA"/>
        </w:rPr>
        <w:t xml:space="preserve"> </w:t>
      </w:r>
      <w:proofErr w:type="spellStart"/>
      <w:r w:rsidRPr="00680E3D">
        <w:rPr>
          <w:sz w:val="22"/>
          <w:szCs w:val="22"/>
          <w:lang w:val="hr-BA"/>
        </w:rPr>
        <w:t>institutions</w:t>
      </w:r>
      <w:proofErr w:type="spellEnd"/>
      <w:r w:rsidRPr="00680E3D">
        <w:rPr>
          <w:sz w:val="22"/>
          <w:szCs w:val="22"/>
          <w:lang w:val="hr-BA"/>
        </w:rPr>
        <w:t xml:space="preserve">. // </w:t>
      </w:r>
      <w:proofErr w:type="spellStart"/>
      <w:r w:rsidRPr="00680E3D">
        <w:rPr>
          <w:sz w:val="22"/>
          <w:szCs w:val="22"/>
          <w:lang w:val="hr-BA"/>
        </w:rPr>
        <w:t>Jurnal</w:t>
      </w:r>
      <w:proofErr w:type="spellEnd"/>
      <w:r w:rsidRPr="00680E3D">
        <w:rPr>
          <w:sz w:val="22"/>
          <w:szCs w:val="22"/>
          <w:lang w:val="hr-BA"/>
        </w:rPr>
        <w:t xml:space="preserve"> of </w:t>
      </w:r>
      <w:proofErr w:type="spellStart"/>
      <w:r w:rsidRPr="00680E3D">
        <w:rPr>
          <w:sz w:val="22"/>
          <w:szCs w:val="22"/>
          <w:lang w:val="hr-BA"/>
        </w:rPr>
        <w:t>Studies</w:t>
      </w:r>
      <w:proofErr w:type="spellEnd"/>
      <w:r w:rsidRPr="00680E3D">
        <w:rPr>
          <w:sz w:val="22"/>
          <w:szCs w:val="22"/>
          <w:lang w:val="hr-BA"/>
        </w:rPr>
        <w:t xml:space="preserve"> in International </w:t>
      </w:r>
      <w:proofErr w:type="spellStart"/>
      <w:r w:rsidRPr="00680E3D">
        <w:rPr>
          <w:sz w:val="22"/>
          <w:szCs w:val="22"/>
          <w:lang w:val="hr-BA"/>
        </w:rPr>
        <w:t>Education</w:t>
      </w:r>
      <w:proofErr w:type="spellEnd"/>
      <w:r w:rsidRPr="00680E3D">
        <w:rPr>
          <w:sz w:val="22"/>
          <w:szCs w:val="22"/>
          <w:lang w:val="hr-BA"/>
        </w:rPr>
        <w:t>. 6, 2 (2002)</w:t>
      </w:r>
    </w:p>
    <w:p w:rsidR="00375499" w:rsidRPr="00680E3D" w:rsidRDefault="00F118A5" w:rsidP="00680E3D">
      <w:pPr>
        <w:pStyle w:val="NoSpacing"/>
        <w:numPr>
          <w:ilvl w:val="0"/>
          <w:numId w:val="7"/>
        </w:numPr>
        <w:jc w:val="both"/>
        <w:rPr>
          <w:rFonts w:ascii="Times New Roman" w:hAnsi="Times New Roman"/>
          <w:lang w:val="hr-BA"/>
        </w:rPr>
      </w:pPr>
      <w:proofErr w:type="spellStart"/>
      <w:r w:rsidRPr="00680E3D">
        <w:rPr>
          <w:rFonts w:ascii="Times New Roman" w:hAnsi="Times New Roman"/>
          <w:lang w:val="hr-BA"/>
        </w:rPr>
        <w:t>Prensky</w:t>
      </w:r>
      <w:proofErr w:type="spellEnd"/>
      <w:r w:rsidRPr="00680E3D">
        <w:rPr>
          <w:rFonts w:ascii="Times New Roman" w:hAnsi="Times New Roman"/>
          <w:lang w:val="hr-BA"/>
        </w:rPr>
        <w:t xml:space="preserve">, </w:t>
      </w:r>
      <w:proofErr w:type="spellStart"/>
      <w:r w:rsidRPr="00680E3D">
        <w:rPr>
          <w:rFonts w:ascii="Times New Roman" w:hAnsi="Times New Roman"/>
          <w:lang w:val="hr-BA"/>
        </w:rPr>
        <w:t>Marc</w:t>
      </w:r>
      <w:proofErr w:type="spellEnd"/>
      <w:r w:rsidRPr="00680E3D">
        <w:rPr>
          <w:rFonts w:ascii="Times New Roman" w:hAnsi="Times New Roman"/>
          <w:lang w:val="hr-BA"/>
        </w:rPr>
        <w:t xml:space="preserve">: Digitalni urođenici, digitalne pridošlice Razmišljaju li doista drugačije?. </w:t>
      </w:r>
      <w:proofErr w:type="spellStart"/>
      <w:r w:rsidRPr="00680E3D">
        <w:rPr>
          <w:rFonts w:ascii="Times New Roman" w:hAnsi="Times New Roman"/>
          <w:lang w:val="hr-BA"/>
        </w:rPr>
        <w:t>Edupoint</w:t>
      </w:r>
      <w:proofErr w:type="spellEnd"/>
      <w:r w:rsidRPr="00680E3D">
        <w:rPr>
          <w:rFonts w:ascii="Times New Roman" w:hAnsi="Times New Roman"/>
          <w:lang w:val="hr-BA"/>
        </w:rPr>
        <w:t>. Veljača 2005. godište V  http://edupoint.carnet</w:t>
      </w:r>
      <w:r w:rsidR="00680E3D" w:rsidRPr="00680E3D">
        <w:rPr>
          <w:rFonts w:ascii="Times New Roman" w:hAnsi="Times New Roman"/>
          <w:lang w:val="hr-BA"/>
        </w:rPr>
        <w:t>.hr/casopis/32/clanci/2 (preuzeto 23.12.2011.)</w:t>
      </w:r>
    </w:p>
    <w:p w:rsidR="00375499" w:rsidRPr="00680E3D" w:rsidRDefault="00375499" w:rsidP="00680E3D">
      <w:pPr>
        <w:numPr>
          <w:ilvl w:val="0"/>
          <w:numId w:val="7"/>
        </w:numPr>
        <w:autoSpaceDE w:val="0"/>
        <w:autoSpaceDN w:val="0"/>
        <w:adjustRightInd w:val="0"/>
        <w:jc w:val="both"/>
        <w:rPr>
          <w:sz w:val="22"/>
          <w:szCs w:val="22"/>
          <w:lang w:val="hr-BA"/>
        </w:rPr>
      </w:pPr>
      <w:proofErr w:type="spellStart"/>
      <w:r w:rsidRPr="00680E3D">
        <w:rPr>
          <w:sz w:val="22"/>
          <w:szCs w:val="22"/>
          <w:lang w:val="hr-BA"/>
        </w:rPr>
        <w:t>Rašidović</w:t>
      </w:r>
      <w:proofErr w:type="spellEnd"/>
      <w:r w:rsidRPr="00680E3D">
        <w:rPr>
          <w:sz w:val="22"/>
          <w:szCs w:val="22"/>
          <w:lang w:val="hr-BA"/>
        </w:rPr>
        <w:t xml:space="preserve">, Beba </w:t>
      </w:r>
      <w:proofErr w:type="spellStart"/>
      <w:r w:rsidRPr="00680E3D">
        <w:rPr>
          <w:sz w:val="22"/>
          <w:szCs w:val="22"/>
          <w:lang w:val="hr-BA"/>
        </w:rPr>
        <w:t>Ešrefa</w:t>
      </w:r>
      <w:proofErr w:type="spellEnd"/>
      <w:r w:rsidRPr="00680E3D">
        <w:rPr>
          <w:sz w:val="22"/>
          <w:szCs w:val="22"/>
          <w:lang w:val="hr-BA"/>
        </w:rPr>
        <w:t xml:space="preserve"> </w:t>
      </w:r>
      <w:r w:rsidRPr="00680E3D">
        <w:rPr>
          <w:i/>
          <w:sz w:val="22"/>
          <w:szCs w:val="22"/>
          <w:lang w:val="hr-BA"/>
        </w:rPr>
        <w:t>Informacijska pismenost i visokoškolske biblioteke – edukacija korisnika. Model Univerziteta u Sarajevu.</w:t>
      </w:r>
      <w:proofErr w:type="spellStart"/>
      <w:r w:rsidRPr="00680E3D">
        <w:rPr>
          <w:i/>
          <w:sz w:val="22"/>
          <w:szCs w:val="22"/>
          <w:lang w:val="hr-BA"/>
        </w:rPr>
        <w:t>Srajevo</w:t>
      </w:r>
      <w:proofErr w:type="spellEnd"/>
      <w:r w:rsidRPr="00680E3D">
        <w:rPr>
          <w:i/>
          <w:sz w:val="22"/>
          <w:szCs w:val="22"/>
          <w:lang w:val="hr-BA"/>
        </w:rPr>
        <w:t>, Filozofski fakultet 2011. (magistarska radnja u rukopisu)</w:t>
      </w:r>
    </w:p>
    <w:p w:rsidR="00F118A5" w:rsidRPr="00680E3D" w:rsidRDefault="00F118A5" w:rsidP="00680E3D">
      <w:pPr>
        <w:spacing w:line="0" w:lineRule="atLeast"/>
        <w:ind w:left="720"/>
        <w:jc w:val="both"/>
        <w:rPr>
          <w:bCs/>
          <w:color w:val="000000"/>
          <w:sz w:val="22"/>
          <w:szCs w:val="22"/>
          <w:lang w:val="hr-BA"/>
        </w:rPr>
      </w:pPr>
      <w:proofErr w:type="spellStart"/>
      <w:r w:rsidRPr="00680E3D">
        <w:rPr>
          <w:bCs/>
          <w:color w:val="000000"/>
          <w:sz w:val="22"/>
          <w:szCs w:val="22"/>
          <w:lang w:val="hr-BA"/>
        </w:rPr>
        <w:t>Secker</w:t>
      </w:r>
      <w:proofErr w:type="spellEnd"/>
      <w:r w:rsidRPr="00680E3D">
        <w:rPr>
          <w:bCs/>
          <w:color w:val="000000"/>
          <w:sz w:val="22"/>
          <w:szCs w:val="22"/>
          <w:lang w:val="hr-BA"/>
        </w:rPr>
        <w:t xml:space="preserve">, </w:t>
      </w:r>
      <w:proofErr w:type="spellStart"/>
      <w:r w:rsidRPr="00680E3D">
        <w:rPr>
          <w:bCs/>
          <w:color w:val="000000"/>
          <w:sz w:val="22"/>
          <w:szCs w:val="22"/>
          <w:lang w:val="hr-BA"/>
        </w:rPr>
        <w:t>MaryAnne</w:t>
      </w:r>
      <w:proofErr w:type="spellEnd"/>
      <w:r w:rsidRPr="00680E3D">
        <w:rPr>
          <w:bCs/>
          <w:color w:val="000000"/>
          <w:sz w:val="22"/>
          <w:szCs w:val="22"/>
          <w:lang w:val="hr-BA"/>
        </w:rPr>
        <w:t xml:space="preserve">, “A </w:t>
      </w:r>
      <w:proofErr w:type="spellStart"/>
      <w:r w:rsidRPr="00680E3D">
        <w:rPr>
          <w:bCs/>
          <w:color w:val="000000"/>
          <w:sz w:val="22"/>
          <w:szCs w:val="22"/>
          <w:lang w:val="hr-BA"/>
        </w:rPr>
        <w:t>humanistic</w:t>
      </w:r>
      <w:proofErr w:type="spellEnd"/>
      <w:r w:rsidRPr="00680E3D">
        <w:rPr>
          <w:bCs/>
          <w:color w:val="000000"/>
          <w:sz w:val="22"/>
          <w:szCs w:val="22"/>
          <w:lang w:val="hr-BA"/>
        </w:rPr>
        <w:t xml:space="preserve"> </w:t>
      </w:r>
      <w:proofErr w:type="spellStart"/>
      <w:r w:rsidRPr="00680E3D">
        <w:rPr>
          <w:bCs/>
          <w:color w:val="000000"/>
          <w:sz w:val="22"/>
          <w:szCs w:val="22"/>
          <w:lang w:val="hr-BA"/>
        </w:rPr>
        <w:t>approach</w:t>
      </w:r>
      <w:proofErr w:type="spellEnd"/>
      <w:r w:rsidRPr="00680E3D">
        <w:rPr>
          <w:bCs/>
          <w:color w:val="000000"/>
          <w:sz w:val="22"/>
          <w:szCs w:val="22"/>
          <w:lang w:val="hr-BA"/>
        </w:rPr>
        <w:t xml:space="preserve"> to </w:t>
      </w:r>
      <w:proofErr w:type="spellStart"/>
      <w:r w:rsidRPr="00680E3D">
        <w:rPr>
          <w:bCs/>
          <w:color w:val="000000"/>
          <w:sz w:val="22"/>
          <w:szCs w:val="22"/>
          <w:lang w:val="hr-BA"/>
        </w:rPr>
        <w:t>information</w:t>
      </w:r>
      <w:proofErr w:type="spellEnd"/>
      <w:r w:rsidRPr="00680E3D">
        <w:rPr>
          <w:bCs/>
          <w:color w:val="000000"/>
          <w:sz w:val="22"/>
          <w:szCs w:val="22"/>
          <w:lang w:val="hr-BA"/>
        </w:rPr>
        <w:t xml:space="preserve"> </w:t>
      </w:r>
      <w:proofErr w:type="spellStart"/>
      <w:r w:rsidRPr="00680E3D">
        <w:rPr>
          <w:bCs/>
          <w:color w:val="000000"/>
          <w:sz w:val="22"/>
          <w:szCs w:val="22"/>
          <w:lang w:val="hr-BA"/>
        </w:rPr>
        <w:t>literacy</w:t>
      </w:r>
      <w:proofErr w:type="spellEnd"/>
      <w:r w:rsidRPr="00680E3D">
        <w:rPr>
          <w:bCs/>
          <w:color w:val="000000"/>
          <w:sz w:val="22"/>
          <w:szCs w:val="22"/>
          <w:lang w:val="hr-BA"/>
        </w:rPr>
        <w:t xml:space="preserve"> </w:t>
      </w:r>
      <w:proofErr w:type="spellStart"/>
      <w:r w:rsidRPr="00680E3D">
        <w:rPr>
          <w:bCs/>
          <w:color w:val="000000"/>
          <w:sz w:val="22"/>
          <w:szCs w:val="22"/>
          <w:lang w:val="hr-BA"/>
        </w:rPr>
        <w:t>training</w:t>
      </w:r>
      <w:proofErr w:type="spellEnd"/>
      <w:r w:rsidRPr="00680E3D">
        <w:rPr>
          <w:bCs/>
          <w:color w:val="000000"/>
          <w:sz w:val="22"/>
          <w:szCs w:val="22"/>
          <w:lang w:val="hr-BA"/>
        </w:rPr>
        <w:t xml:space="preserve"> : the </w:t>
      </w:r>
      <w:proofErr w:type="spellStart"/>
      <w:r w:rsidRPr="00680E3D">
        <w:rPr>
          <w:bCs/>
          <w:color w:val="000000"/>
          <w:sz w:val="22"/>
          <w:szCs w:val="22"/>
          <w:lang w:val="hr-BA"/>
        </w:rPr>
        <w:t>programme</w:t>
      </w:r>
      <w:proofErr w:type="spellEnd"/>
      <w:r w:rsidRPr="00680E3D">
        <w:rPr>
          <w:bCs/>
          <w:color w:val="000000"/>
          <w:sz w:val="22"/>
          <w:szCs w:val="22"/>
          <w:lang w:val="hr-BA"/>
        </w:rPr>
        <w:t xml:space="preserve"> at the </w:t>
      </w:r>
      <w:proofErr w:type="spellStart"/>
      <w:r w:rsidRPr="00680E3D">
        <w:rPr>
          <w:bCs/>
          <w:color w:val="000000"/>
          <w:sz w:val="22"/>
          <w:szCs w:val="22"/>
          <w:lang w:val="hr-BA"/>
        </w:rPr>
        <w:t>Commonwealth</w:t>
      </w:r>
      <w:proofErr w:type="spellEnd"/>
      <w:r w:rsidRPr="00680E3D">
        <w:rPr>
          <w:bCs/>
          <w:color w:val="000000"/>
          <w:sz w:val="22"/>
          <w:szCs w:val="22"/>
          <w:lang w:val="hr-BA"/>
        </w:rPr>
        <w:t xml:space="preserve"> </w:t>
      </w:r>
      <w:proofErr w:type="spellStart"/>
      <w:r w:rsidRPr="00680E3D">
        <w:rPr>
          <w:bCs/>
          <w:color w:val="000000"/>
          <w:sz w:val="22"/>
          <w:szCs w:val="22"/>
          <w:lang w:val="hr-BA"/>
        </w:rPr>
        <w:t>Scientific</w:t>
      </w:r>
      <w:proofErr w:type="spellEnd"/>
      <w:r w:rsidRPr="00680E3D">
        <w:rPr>
          <w:bCs/>
          <w:color w:val="000000"/>
          <w:sz w:val="22"/>
          <w:szCs w:val="22"/>
          <w:lang w:val="hr-BA"/>
        </w:rPr>
        <w:t xml:space="preserve"> and </w:t>
      </w:r>
      <w:proofErr w:type="spellStart"/>
      <w:r w:rsidRPr="00680E3D">
        <w:rPr>
          <w:bCs/>
          <w:color w:val="000000"/>
          <w:sz w:val="22"/>
          <w:szCs w:val="22"/>
          <w:lang w:val="hr-BA"/>
        </w:rPr>
        <w:t>Industrial</w:t>
      </w:r>
      <w:proofErr w:type="spellEnd"/>
      <w:r w:rsidRPr="00680E3D">
        <w:rPr>
          <w:bCs/>
          <w:color w:val="000000"/>
          <w:sz w:val="22"/>
          <w:szCs w:val="22"/>
          <w:lang w:val="hr-BA"/>
        </w:rPr>
        <w:t xml:space="preserve"> </w:t>
      </w:r>
      <w:proofErr w:type="spellStart"/>
      <w:r w:rsidRPr="00680E3D">
        <w:rPr>
          <w:bCs/>
          <w:color w:val="000000"/>
          <w:sz w:val="22"/>
          <w:szCs w:val="22"/>
          <w:lang w:val="hr-BA"/>
        </w:rPr>
        <w:t>Research</w:t>
      </w:r>
      <w:proofErr w:type="spellEnd"/>
      <w:r w:rsidRPr="00680E3D">
        <w:rPr>
          <w:bCs/>
          <w:color w:val="000000"/>
          <w:sz w:val="22"/>
          <w:szCs w:val="22"/>
          <w:lang w:val="hr-BA"/>
        </w:rPr>
        <w:t xml:space="preserve"> </w:t>
      </w:r>
      <w:proofErr w:type="spellStart"/>
      <w:r w:rsidRPr="00680E3D">
        <w:rPr>
          <w:bCs/>
          <w:color w:val="000000"/>
          <w:sz w:val="22"/>
          <w:szCs w:val="22"/>
          <w:lang w:val="hr-BA"/>
        </w:rPr>
        <w:t>Organisation</w:t>
      </w:r>
      <w:proofErr w:type="spellEnd"/>
      <w:r w:rsidRPr="00680E3D">
        <w:rPr>
          <w:bCs/>
          <w:color w:val="000000"/>
          <w:sz w:val="22"/>
          <w:szCs w:val="22"/>
          <w:lang w:val="hr-BA"/>
        </w:rPr>
        <w:t xml:space="preserve">  (CSIRO)”, J. M. </w:t>
      </w:r>
      <w:proofErr w:type="spellStart"/>
      <w:r w:rsidRPr="00680E3D">
        <w:rPr>
          <w:bCs/>
          <w:color w:val="000000"/>
          <w:sz w:val="22"/>
          <w:szCs w:val="22"/>
          <w:lang w:val="hr-BA"/>
        </w:rPr>
        <w:t>Rendel</w:t>
      </w:r>
      <w:proofErr w:type="spellEnd"/>
      <w:r w:rsidRPr="00680E3D">
        <w:rPr>
          <w:bCs/>
          <w:color w:val="000000"/>
          <w:sz w:val="22"/>
          <w:szCs w:val="22"/>
          <w:lang w:val="hr-BA"/>
        </w:rPr>
        <w:t xml:space="preserve"> </w:t>
      </w:r>
      <w:proofErr w:type="spellStart"/>
      <w:r w:rsidRPr="00680E3D">
        <w:rPr>
          <w:bCs/>
          <w:color w:val="000000"/>
          <w:sz w:val="22"/>
          <w:szCs w:val="22"/>
          <w:lang w:val="hr-BA"/>
        </w:rPr>
        <w:t>Laboratory</w:t>
      </w:r>
      <w:proofErr w:type="spellEnd"/>
      <w:r w:rsidRPr="00680E3D">
        <w:rPr>
          <w:bCs/>
          <w:color w:val="000000"/>
          <w:sz w:val="22"/>
          <w:szCs w:val="22"/>
          <w:lang w:val="hr-BA"/>
        </w:rPr>
        <w:t xml:space="preserve">, </w:t>
      </w:r>
      <w:proofErr w:type="spellStart"/>
      <w:r w:rsidRPr="00680E3D">
        <w:rPr>
          <w:bCs/>
          <w:color w:val="000000"/>
          <w:sz w:val="22"/>
          <w:szCs w:val="22"/>
          <w:lang w:val="hr-BA"/>
        </w:rPr>
        <w:t>Rockhampton</w:t>
      </w:r>
      <w:proofErr w:type="spellEnd"/>
      <w:r w:rsidRPr="00680E3D">
        <w:rPr>
          <w:bCs/>
          <w:color w:val="000000"/>
          <w:sz w:val="22"/>
          <w:szCs w:val="22"/>
          <w:lang w:val="hr-BA"/>
        </w:rPr>
        <w:t>, http://www.une.edu.au/sat/pdf/CSIROliteracy.pdf (preuzeto 04.</w:t>
      </w:r>
      <w:proofErr w:type="spellStart"/>
      <w:r w:rsidRPr="00680E3D">
        <w:rPr>
          <w:bCs/>
          <w:color w:val="000000"/>
          <w:sz w:val="22"/>
          <w:szCs w:val="22"/>
          <w:lang w:val="hr-BA"/>
        </w:rPr>
        <w:t>04</w:t>
      </w:r>
      <w:proofErr w:type="spellEnd"/>
      <w:r w:rsidRPr="00680E3D">
        <w:rPr>
          <w:bCs/>
          <w:color w:val="000000"/>
          <w:sz w:val="22"/>
          <w:szCs w:val="22"/>
          <w:lang w:val="hr-BA"/>
        </w:rPr>
        <w:t>.2011).</w:t>
      </w:r>
    </w:p>
    <w:p w:rsidR="00375499" w:rsidRPr="00680E3D" w:rsidRDefault="00375499" w:rsidP="00680E3D">
      <w:pPr>
        <w:numPr>
          <w:ilvl w:val="0"/>
          <w:numId w:val="7"/>
        </w:numPr>
        <w:autoSpaceDE w:val="0"/>
        <w:autoSpaceDN w:val="0"/>
        <w:adjustRightInd w:val="0"/>
        <w:jc w:val="both"/>
        <w:rPr>
          <w:sz w:val="22"/>
          <w:szCs w:val="22"/>
          <w:lang w:val="pl-PL"/>
        </w:rPr>
      </w:pPr>
      <w:r w:rsidRPr="00680E3D">
        <w:rPr>
          <w:sz w:val="22"/>
          <w:szCs w:val="22"/>
        </w:rPr>
        <w:t xml:space="preserve">Špiranec, Sonja i Mihaela Bnek Zorica. </w:t>
      </w:r>
      <w:proofErr w:type="spellStart"/>
      <w:r w:rsidRPr="00680E3D">
        <w:rPr>
          <w:i/>
          <w:sz w:val="22"/>
          <w:szCs w:val="22"/>
          <w:lang w:val="pl-PL"/>
        </w:rPr>
        <w:t>Informacijska</w:t>
      </w:r>
      <w:proofErr w:type="spellEnd"/>
      <w:r w:rsidRPr="00680E3D">
        <w:rPr>
          <w:i/>
          <w:sz w:val="22"/>
          <w:szCs w:val="22"/>
          <w:lang w:val="pl-PL"/>
        </w:rPr>
        <w:t xml:space="preserve"> </w:t>
      </w:r>
      <w:proofErr w:type="spellStart"/>
      <w:r w:rsidRPr="00680E3D">
        <w:rPr>
          <w:i/>
          <w:sz w:val="22"/>
          <w:szCs w:val="22"/>
          <w:lang w:val="pl-PL"/>
        </w:rPr>
        <w:t>pismenost</w:t>
      </w:r>
      <w:proofErr w:type="spellEnd"/>
      <w:r w:rsidRPr="00680E3D">
        <w:rPr>
          <w:i/>
          <w:sz w:val="22"/>
          <w:szCs w:val="22"/>
          <w:lang w:val="pl-PL"/>
        </w:rPr>
        <w:t xml:space="preserve">: </w:t>
      </w:r>
      <w:proofErr w:type="spellStart"/>
      <w:r w:rsidRPr="00680E3D">
        <w:rPr>
          <w:i/>
          <w:sz w:val="22"/>
          <w:szCs w:val="22"/>
          <w:lang w:val="pl-PL"/>
        </w:rPr>
        <w:t>teorijski</w:t>
      </w:r>
      <w:proofErr w:type="spellEnd"/>
      <w:r w:rsidRPr="00680E3D">
        <w:rPr>
          <w:i/>
          <w:sz w:val="22"/>
          <w:szCs w:val="22"/>
          <w:lang w:val="pl-PL"/>
        </w:rPr>
        <w:t xml:space="preserve"> </w:t>
      </w:r>
      <w:proofErr w:type="spellStart"/>
      <w:r w:rsidRPr="00680E3D">
        <w:rPr>
          <w:i/>
          <w:sz w:val="22"/>
          <w:szCs w:val="22"/>
          <w:lang w:val="pl-PL"/>
        </w:rPr>
        <w:t>okvir</w:t>
      </w:r>
      <w:proofErr w:type="spellEnd"/>
      <w:r w:rsidRPr="00680E3D">
        <w:rPr>
          <w:i/>
          <w:sz w:val="22"/>
          <w:szCs w:val="22"/>
          <w:lang w:val="pl-PL"/>
        </w:rPr>
        <w:t xml:space="preserve"> i </w:t>
      </w:r>
      <w:proofErr w:type="spellStart"/>
      <w:r w:rsidRPr="00680E3D">
        <w:rPr>
          <w:i/>
          <w:sz w:val="22"/>
          <w:szCs w:val="22"/>
          <w:lang w:val="pl-PL"/>
        </w:rPr>
        <w:t>polazišta</w:t>
      </w:r>
      <w:proofErr w:type="spellEnd"/>
      <w:r w:rsidRPr="00680E3D">
        <w:rPr>
          <w:sz w:val="22"/>
          <w:szCs w:val="22"/>
          <w:lang w:val="pl-PL"/>
        </w:rPr>
        <w:t xml:space="preserve">. </w:t>
      </w:r>
      <w:proofErr w:type="spellStart"/>
      <w:r w:rsidRPr="00680E3D">
        <w:rPr>
          <w:sz w:val="22"/>
          <w:szCs w:val="22"/>
          <w:lang w:val="pl-PL"/>
        </w:rPr>
        <w:t>Zagreb</w:t>
      </w:r>
      <w:proofErr w:type="spellEnd"/>
      <w:r w:rsidRPr="00680E3D">
        <w:rPr>
          <w:sz w:val="22"/>
          <w:szCs w:val="22"/>
          <w:lang w:val="pl-PL"/>
        </w:rPr>
        <w:t xml:space="preserve">: </w:t>
      </w:r>
      <w:proofErr w:type="spellStart"/>
      <w:r w:rsidRPr="00680E3D">
        <w:rPr>
          <w:sz w:val="22"/>
          <w:szCs w:val="22"/>
          <w:lang w:val="pl-PL"/>
        </w:rPr>
        <w:t>Zavod</w:t>
      </w:r>
      <w:proofErr w:type="spellEnd"/>
      <w:r w:rsidRPr="00680E3D">
        <w:rPr>
          <w:sz w:val="22"/>
          <w:szCs w:val="22"/>
          <w:lang w:val="pl-PL"/>
        </w:rPr>
        <w:t xml:space="preserve"> za </w:t>
      </w:r>
      <w:proofErr w:type="spellStart"/>
      <w:r w:rsidRPr="00680E3D">
        <w:rPr>
          <w:sz w:val="22"/>
          <w:szCs w:val="22"/>
          <w:lang w:val="pl-PL"/>
        </w:rPr>
        <w:t>informacijske</w:t>
      </w:r>
      <w:proofErr w:type="spellEnd"/>
      <w:r w:rsidRPr="00680E3D">
        <w:rPr>
          <w:sz w:val="22"/>
          <w:szCs w:val="22"/>
          <w:lang w:val="pl-PL"/>
        </w:rPr>
        <w:t xml:space="preserve"> </w:t>
      </w:r>
      <w:proofErr w:type="spellStart"/>
      <w:r w:rsidRPr="00680E3D">
        <w:rPr>
          <w:sz w:val="22"/>
          <w:szCs w:val="22"/>
          <w:lang w:val="pl-PL"/>
        </w:rPr>
        <w:t>studije</w:t>
      </w:r>
      <w:proofErr w:type="spellEnd"/>
      <w:r w:rsidRPr="00680E3D">
        <w:rPr>
          <w:sz w:val="22"/>
          <w:szCs w:val="22"/>
          <w:lang w:val="pl-PL"/>
        </w:rPr>
        <w:t xml:space="preserve"> </w:t>
      </w:r>
      <w:proofErr w:type="spellStart"/>
      <w:r w:rsidRPr="00680E3D">
        <w:rPr>
          <w:sz w:val="22"/>
          <w:szCs w:val="22"/>
          <w:lang w:val="pl-PL"/>
        </w:rPr>
        <w:t>Odsjeka</w:t>
      </w:r>
      <w:proofErr w:type="spellEnd"/>
      <w:r w:rsidRPr="00680E3D">
        <w:rPr>
          <w:sz w:val="22"/>
          <w:szCs w:val="22"/>
          <w:lang w:val="pl-PL"/>
        </w:rPr>
        <w:t xml:space="preserve"> za </w:t>
      </w:r>
      <w:proofErr w:type="spellStart"/>
      <w:r w:rsidRPr="00680E3D">
        <w:rPr>
          <w:sz w:val="22"/>
          <w:szCs w:val="22"/>
          <w:lang w:val="pl-PL"/>
        </w:rPr>
        <w:t>informacijske</w:t>
      </w:r>
      <w:proofErr w:type="spellEnd"/>
      <w:r w:rsidRPr="00680E3D">
        <w:rPr>
          <w:sz w:val="22"/>
          <w:szCs w:val="22"/>
          <w:lang w:val="pl-PL"/>
        </w:rPr>
        <w:t xml:space="preserve"> </w:t>
      </w:r>
      <w:proofErr w:type="spellStart"/>
      <w:r w:rsidRPr="00680E3D">
        <w:rPr>
          <w:sz w:val="22"/>
          <w:szCs w:val="22"/>
          <w:lang w:val="pl-PL"/>
        </w:rPr>
        <w:t>znanosti</w:t>
      </w:r>
      <w:proofErr w:type="spellEnd"/>
      <w:r w:rsidRPr="00680E3D">
        <w:rPr>
          <w:sz w:val="22"/>
          <w:szCs w:val="22"/>
          <w:lang w:val="pl-PL"/>
        </w:rPr>
        <w:t xml:space="preserve"> </w:t>
      </w:r>
      <w:proofErr w:type="spellStart"/>
      <w:r w:rsidRPr="00680E3D">
        <w:rPr>
          <w:sz w:val="22"/>
          <w:szCs w:val="22"/>
          <w:lang w:val="pl-PL"/>
        </w:rPr>
        <w:t>Filozofskog</w:t>
      </w:r>
      <w:proofErr w:type="spellEnd"/>
      <w:r w:rsidRPr="00680E3D">
        <w:rPr>
          <w:sz w:val="22"/>
          <w:szCs w:val="22"/>
          <w:lang w:val="pl-PL"/>
        </w:rPr>
        <w:t xml:space="preserve"> </w:t>
      </w:r>
      <w:proofErr w:type="spellStart"/>
      <w:r w:rsidRPr="00680E3D">
        <w:rPr>
          <w:sz w:val="22"/>
          <w:szCs w:val="22"/>
          <w:lang w:val="pl-PL"/>
        </w:rPr>
        <w:t>fakulteta</w:t>
      </w:r>
      <w:proofErr w:type="spellEnd"/>
      <w:r w:rsidRPr="00680E3D">
        <w:rPr>
          <w:sz w:val="22"/>
          <w:szCs w:val="22"/>
          <w:lang w:val="pl-PL"/>
        </w:rPr>
        <w:t xml:space="preserve"> </w:t>
      </w:r>
      <w:proofErr w:type="spellStart"/>
      <w:r w:rsidRPr="00680E3D">
        <w:rPr>
          <w:sz w:val="22"/>
          <w:szCs w:val="22"/>
          <w:lang w:val="pl-PL"/>
        </w:rPr>
        <w:t>Sveučilišta</w:t>
      </w:r>
      <w:proofErr w:type="spellEnd"/>
      <w:r w:rsidRPr="00680E3D">
        <w:rPr>
          <w:sz w:val="22"/>
          <w:szCs w:val="22"/>
          <w:lang w:val="pl-PL"/>
        </w:rPr>
        <w:t xml:space="preserve"> u </w:t>
      </w:r>
      <w:proofErr w:type="spellStart"/>
      <w:r w:rsidRPr="00680E3D">
        <w:rPr>
          <w:sz w:val="22"/>
          <w:szCs w:val="22"/>
          <w:lang w:val="pl-PL"/>
        </w:rPr>
        <w:t>Zagrebu</w:t>
      </w:r>
      <w:proofErr w:type="spellEnd"/>
      <w:r w:rsidRPr="00680E3D">
        <w:rPr>
          <w:sz w:val="22"/>
          <w:szCs w:val="22"/>
          <w:lang w:val="pl-PL"/>
        </w:rPr>
        <w:t>, 2008</w:t>
      </w:r>
    </w:p>
    <w:p w:rsidR="00F118A5" w:rsidRPr="00680E3D" w:rsidRDefault="00F118A5" w:rsidP="00680E3D">
      <w:pPr>
        <w:pStyle w:val="EndnoteText"/>
        <w:numPr>
          <w:ilvl w:val="0"/>
          <w:numId w:val="7"/>
        </w:numPr>
        <w:jc w:val="both"/>
        <w:rPr>
          <w:rFonts w:ascii="Times New Roman" w:hAnsi="Times New Roman"/>
          <w:sz w:val="22"/>
          <w:szCs w:val="22"/>
          <w:lang w:val="bs-Latn-BA"/>
        </w:rPr>
      </w:pPr>
      <w:r w:rsidRPr="00680E3D">
        <w:rPr>
          <w:rFonts w:ascii="Times New Roman" w:hAnsi="Times New Roman"/>
          <w:sz w:val="22"/>
          <w:szCs w:val="22"/>
          <w:lang w:val="bs-Latn-BA"/>
        </w:rPr>
        <w:t xml:space="preserve">Špiranec, Sonja. Informacijska pismenost – ključ za cjeloživotno učenje. //Edupoint. 3. 17(2003), str. 5-15. </w:t>
      </w:r>
    </w:p>
    <w:p w:rsidR="0023489C" w:rsidRPr="00680E3D" w:rsidRDefault="00F118A5" w:rsidP="00680E3D">
      <w:pPr>
        <w:pStyle w:val="EndnoteText"/>
        <w:numPr>
          <w:ilvl w:val="0"/>
          <w:numId w:val="7"/>
        </w:numPr>
        <w:jc w:val="both"/>
        <w:rPr>
          <w:rFonts w:ascii="Times New Roman" w:hAnsi="Times New Roman"/>
          <w:sz w:val="22"/>
          <w:szCs w:val="22"/>
          <w:lang w:val="bs-Latn-BA"/>
        </w:rPr>
      </w:pPr>
      <w:proofErr w:type="spellStart"/>
      <w:r w:rsidRPr="00680E3D">
        <w:rPr>
          <w:rFonts w:ascii="Times New Roman" w:hAnsi="Times New Roman"/>
          <w:bCs/>
          <w:color w:val="000000"/>
          <w:sz w:val="22"/>
          <w:szCs w:val="22"/>
          <w:lang w:val="hr-BA"/>
        </w:rPr>
        <w:t>Zurkowski</w:t>
      </w:r>
      <w:proofErr w:type="spellEnd"/>
      <w:r w:rsidRPr="00680E3D">
        <w:rPr>
          <w:rFonts w:ascii="Times New Roman" w:hAnsi="Times New Roman"/>
          <w:bCs/>
          <w:color w:val="000000"/>
          <w:sz w:val="22"/>
          <w:szCs w:val="22"/>
          <w:lang w:val="hr-BA"/>
        </w:rPr>
        <w:t xml:space="preserve">, P. G., “The </w:t>
      </w:r>
      <w:proofErr w:type="spellStart"/>
      <w:r w:rsidRPr="00680E3D">
        <w:rPr>
          <w:rFonts w:ascii="Times New Roman" w:hAnsi="Times New Roman"/>
          <w:bCs/>
          <w:color w:val="000000"/>
          <w:sz w:val="22"/>
          <w:szCs w:val="22"/>
          <w:lang w:val="hr-BA"/>
        </w:rPr>
        <w:t>information</w:t>
      </w:r>
      <w:proofErr w:type="spellEnd"/>
      <w:r w:rsidRPr="00680E3D">
        <w:rPr>
          <w:rFonts w:ascii="Times New Roman" w:hAnsi="Times New Roman"/>
          <w:bCs/>
          <w:color w:val="000000"/>
          <w:sz w:val="22"/>
          <w:szCs w:val="22"/>
          <w:lang w:val="hr-BA"/>
        </w:rPr>
        <w:t xml:space="preserve"> </w:t>
      </w:r>
      <w:proofErr w:type="spellStart"/>
      <w:r w:rsidRPr="00680E3D">
        <w:rPr>
          <w:rFonts w:ascii="Times New Roman" w:hAnsi="Times New Roman"/>
          <w:bCs/>
          <w:color w:val="000000"/>
          <w:sz w:val="22"/>
          <w:szCs w:val="22"/>
          <w:lang w:val="hr-BA"/>
        </w:rPr>
        <w:t>service</w:t>
      </w:r>
      <w:proofErr w:type="spellEnd"/>
      <w:r w:rsidRPr="00680E3D">
        <w:rPr>
          <w:rFonts w:ascii="Times New Roman" w:hAnsi="Times New Roman"/>
          <w:bCs/>
          <w:color w:val="000000"/>
          <w:sz w:val="22"/>
          <w:szCs w:val="22"/>
          <w:lang w:val="hr-BA"/>
        </w:rPr>
        <w:t xml:space="preserve"> </w:t>
      </w:r>
      <w:proofErr w:type="spellStart"/>
      <w:r w:rsidRPr="00680E3D">
        <w:rPr>
          <w:rFonts w:ascii="Times New Roman" w:hAnsi="Times New Roman"/>
          <w:bCs/>
          <w:color w:val="000000"/>
          <w:sz w:val="22"/>
          <w:szCs w:val="22"/>
          <w:lang w:val="hr-BA"/>
        </w:rPr>
        <w:t>environment</w:t>
      </w:r>
      <w:proofErr w:type="spellEnd"/>
      <w:r w:rsidRPr="00680E3D">
        <w:rPr>
          <w:rFonts w:ascii="Times New Roman" w:hAnsi="Times New Roman"/>
          <w:bCs/>
          <w:color w:val="000000"/>
          <w:sz w:val="22"/>
          <w:szCs w:val="22"/>
          <w:lang w:val="hr-BA"/>
        </w:rPr>
        <w:t xml:space="preserve"> : </w:t>
      </w:r>
      <w:proofErr w:type="spellStart"/>
      <w:r w:rsidRPr="00680E3D">
        <w:rPr>
          <w:rFonts w:ascii="Times New Roman" w:hAnsi="Times New Roman"/>
          <w:bCs/>
          <w:color w:val="000000"/>
          <w:sz w:val="22"/>
          <w:szCs w:val="22"/>
          <w:lang w:val="hr-BA"/>
        </w:rPr>
        <w:t>relationships</w:t>
      </w:r>
      <w:proofErr w:type="spellEnd"/>
      <w:r w:rsidRPr="00680E3D">
        <w:rPr>
          <w:rFonts w:ascii="Times New Roman" w:hAnsi="Times New Roman"/>
          <w:bCs/>
          <w:color w:val="000000"/>
          <w:sz w:val="22"/>
          <w:szCs w:val="22"/>
          <w:lang w:val="hr-BA"/>
        </w:rPr>
        <w:t xml:space="preserve"> and </w:t>
      </w:r>
      <w:proofErr w:type="spellStart"/>
      <w:r w:rsidRPr="00680E3D">
        <w:rPr>
          <w:rFonts w:ascii="Times New Roman" w:hAnsi="Times New Roman"/>
          <w:bCs/>
          <w:color w:val="000000"/>
          <w:sz w:val="22"/>
          <w:szCs w:val="22"/>
          <w:lang w:val="hr-BA"/>
        </w:rPr>
        <w:t>priorities</w:t>
      </w:r>
      <w:proofErr w:type="spellEnd"/>
      <w:r w:rsidRPr="00680E3D">
        <w:rPr>
          <w:rFonts w:ascii="Times New Roman" w:hAnsi="Times New Roman"/>
          <w:bCs/>
          <w:color w:val="000000"/>
          <w:sz w:val="22"/>
          <w:szCs w:val="22"/>
          <w:lang w:val="hr-BA"/>
        </w:rPr>
        <w:t xml:space="preserve">”, </w:t>
      </w:r>
      <w:proofErr w:type="spellStart"/>
      <w:r w:rsidRPr="00680E3D">
        <w:rPr>
          <w:rFonts w:ascii="Times New Roman" w:hAnsi="Times New Roman"/>
          <w:bCs/>
          <w:color w:val="000000"/>
          <w:sz w:val="22"/>
          <w:szCs w:val="22"/>
          <w:lang w:val="hr-BA"/>
        </w:rPr>
        <w:t>National</w:t>
      </w:r>
      <w:proofErr w:type="spellEnd"/>
      <w:r w:rsidRPr="00680E3D">
        <w:rPr>
          <w:rFonts w:ascii="Times New Roman" w:hAnsi="Times New Roman"/>
          <w:bCs/>
          <w:color w:val="000000"/>
          <w:sz w:val="22"/>
          <w:szCs w:val="22"/>
          <w:lang w:val="hr-BA"/>
        </w:rPr>
        <w:t xml:space="preserve"> </w:t>
      </w:r>
      <w:proofErr w:type="spellStart"/>
      <w:r w:rsidRPr="00680E3D">
        <w:rPr>
          <w:rFonts w:ascii="Times New Roman" w:hAnsi="Times New Roman"/>
          <w:bCs/>
          <w:color w:val="000000"/>
          <w:sz w:val="22"/>
          <w:szCs w:val="22"/>
          <w:lang w:val="hr-BA"/>
        </w:rPr>
        <w:t>Commission</w:t>
      </w:r>
      <w:proofErr w:type="spellEnd"/>
      <w:r w:rsidRPr="00680E3D">
        <w:rPr>
          <w:rFonts w:ascii="Times New Roman" w:hAnsi="Times New Roman"/>
          <w:bCs/>
          <w:color w:val="000000"/>
          <w:sz w:val="22"/>
          <w:szCs w:val="22"/>
          <w:lang w:val="hr-BA"/>
        </w:rPr>
        <w:t xml:space="preserve"> on </w:t>
      </w:r>
      <w:proofErr w:type="spellStart"/>
      <w:r w:rsidRPr="00680E3D">
        <w:rPr>
          <w:rFonts w:ascii="Times New Roman" w:hAnsi="Times New Roman"/>
          <w:bCs/>
          <w:color w:val="000000"/>
          <w:sz w:val="22"/>
          <w:szCs w:val="22"/>
          <w:lang w:val="hr-BA"/>
        </w:rPr>
        <w:t>Libraries</w:t>
      </w:r>
      <w:proofErr w:type="spellEnd"/>
      <w:r w:rsidRPr="00680E3D">
        <w:rPr>
          <w:rFonts w:ascii="Times New Roman" w:hAnsi="Times New Roman"/>
          <w:bCs/>
          <w:color w:val="000000"/>
          <w:sz w:val="22"/>
          <w:szCs w:val="22"/>
          <w:lang w:val="hr-BA"/>
        </w:rPr>
        <w:t xml:space="preserve"> and </w:t>
      </w:r>
      <w:proofErr w:type="spellStart"/>
      <w:r w:rsidRPr="00680E3D">
        <w:rPr>
          <w:rFonts w:ascii="Times New Roman" w:hAnsi="Times New Roman"/>
          <w:bCs/>
          <w:color w:val="000000"/>
          <w:sz w:val="22"/>
          <w:szCs w:val="22"/>
          <w:lang w:val="hr-BA"/>
        </w:rPr>
        <w:t>Information</w:t>
      </w:r>
      <w:proofErr w:type="spellEnd"/>
      <w:r w:rsidRPr="00680E3D">
        <w:rPr>
          <w:rFonts w:ascii="Times New Roman" w:hAnsi="Times New Roman"/>
          <w:bCs/>
          <w:color w:val="000000"/>
          <w:sz w:val="22"/>
          <w:szCs w:val="22"/>
          <w:lang w:val="hr-BA"/>
        </w:rPr>
        <w:t xml:space="preserve"> </w:t>
      </w:r>
      <w:proofErr w:type="spellStart"/>
      <w:r w:rsidRPr="00680E3D">
        <w:rPr>
          <w:rFonts w:ascii="Times New Roman" w:hAnsi="Times New Roman"/>
          <w:bCs/>
          <w:color w:val="000000"/>
          <w:sz w:val="22"/>
          <w:szCs w:val="22"/>
          <w:lang w:val="hr-BA"/>
        </w:rPr>
        <w:t>Science</w:t>
      </w:r>
      <w:proofErr w:type="spellEnd"/>
      <w:r w:rsidRPr="00680E3D">
        <w:rPr>
          <w:rFonts w:ascii="Times New Roman" w:hAnsi="Times New Roman"/>
          <w:bCs/>
          <w:color w:val="000000"/>
          <w:sz w:val="22"/>
          <w:szCs w:val="22"/>
          <w:lang w:val="hr-BA"/>
        </w:rPr>
        <w:t>. Washington DC, 1974,ERIC ED100391,</w:t>
      </w:r>
      <w:hyperlink r:id="rId11" w:history="1">
        <w:r w:rsidRPr="00680E3D">
          <w:rPr>
            <w:rFonts w:ascii="Times New Roman" w:hAnsi="Times New Roman"/>
            <w:bCs/>
            <w:color w:val="000000"/>
            <w:sz w:val="22"/>
            <w:szCs w:val="22"/>
            <w:lang w:val="hr-BA"/>
          </w:rPr>
          <w:t>http://eric.ed.gov/ERICWebPortal/custom/portlets/recordDetails/detailmini.jsp?_nfpb=true&amp;_&amp;ERICExtSearch_SearchValue_0=ED100391&amp;ERICExtSearch_SearchType_0=no&amp;accno=ED100391</w:t>
        </w:r>
      </w:hyperlink>
      <w:r w:rsidRPr="00680E3D">
        <w:rPr>
          <w:rFonts w:ascii="Times New Roman" w:hAnsi="Times New Roman"/>
          <w:sz w:val="22"/>
          <w:szCs w:val="22"/>
          <w:lang w:val="hr-BA"/>
        </w:rPr>
        <w:t xml:space="preserve"> </w:t>
      </w:r>
      <w:r w:rsidRPr="00680E3D">
        <w:rPr>
          <w:rFonts w:ascii="Times New Roman" w:hAnsi="Times New Roman"/>
          <w:bCs/>
          <w:color w:val="000000"/>
          <w:sz w:val="22"/>
          <w:szCs w:val="22"/>
          <w:lang w:val="hr-BA"/>
        </w:rPr>
        <w:t>(preuzeto 09.07.2009</w:t>
      </w:r>
      <w:r w:rsidR="00680E3D" w:rsidRPr="00680E3D">
        <w:rPr>
          <w:rFonts w:ascii="Times New Roman" w:hAnsi="Times New Roman"/>
          <w:bCs/>
          <w:color w:val="000000"/>
          <w:sz w:val="22"/>
          <w:szCs w:val="22"/>
          <w:lang w:val="hr-BA"/>
        </w:rPr>
        <w:t>)</w:t>
      </w:r>
    </w:p>
    <w:sectPr w:rsidR="0023489C" w:rsidRPr="00680E3D" w:rsidSect="008444C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71" w:rsidRDefault="001E5C71" w:rsidP="0023489C">
      <w:r>
        <w:separator/>
      </w:r>
    </w:p>
  </w:endnote>
  <w:endnote w:type="continuationSeparator" w:id="0">
    <w:p w:rsidR="001E5C71" w:rsidRDefault="001E5C71" w:rsidP="00234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Laszlo Normal">
    <w:altName w:val="Cambri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71" w:rsidRDefault="001E5C71" w:rsidP="0023489C">
      <w:r>
        <w:separator/>
      </w:r>
    </w:p>
  </w:footnote>
  <w:footnote w:type="continuationSeparator" w:id="0">
    <w:p w:rsidR="001E5C71" w:rsidRDefault="001E5C71" w:rsidP="0023489C">
      <w:r>
        <w:continuationSeparator/>
      </w:r>
    </w:p>
  </w:footnote>
  <w:footnote w:id="1">
    <w:p w:rsidR="006E67E9" w:rsidRPr="00813D92" w:rsidRDefault="006E67E9" w:rsidP="006E67E9">
      <w:pPr>
        <w:pStyle w:val="FootnoteText"/>
        <w:rPr>
          <w:rStyle w:val="FootSBDChar"/>
          <w:rFonts w:ascii="TimesLaszlo Normal" w:hAnsi="TimesLaszlo Normal"/>
        </w:rPr>
      </w:pPr>
      <w:r w:rsidRPr="00DA0E7C">
        <w:rPr>
          <w:rStyle w:val="FootSBDChar"/>
        </w:rPr>
        <w:footnoteRef/>
      </w:r>
      <w:r w:rsidRPr="00DA0E7C">
        <w:rPr>
          <w:rStyle w:val="FootSBDChar"/>
        </w:rPr>
        <w:t xml:space="preserve"> </w:t>
      </w:r>
      <w:r w:rsidRPr="0059252B">
        <w:rPr>
          <w:bCs/>
        </w:rPr>
        <w:t>Zurkowski, P. G., “The information service environment : relationships and priorities”, National Commission on Libraries and Information</w:t>
      </w:r>
      <w:r>
        <w:rPr>
          <w:bCs/>
        </w:rPr>
        <w:t xml:space="preserve"> …</w:t>
      </w:r>
    </w:p>
  </w:footnote>
  <w:footnote w:id="2">
    <w:p w:rsidR="006E67E9" w:rsidRDefault="006E67E9" w:rsidP="006E67E9">
      <w:pPr>
        <w:pStyle w:val="FootnoteText"/>
      </w:pPr>
      <w:r>
        <w:rPr>
          <w:rStyle w:val="FootnoteReference"/>
        </w:rPr>
        <w:footnoteRef/>
      </w:r>
      <w:r>
        <w:t xml:space="preserve"> </w:t>
      </w:r>
      <w:r>
        <w:rPr>
          <w:rStyle w:val="FootSBDChar"/>
        </w:rPr>
        <w:t xml:space="preserve">Ibid. </w:t>
      </w:r>
    </w:p>
  </w:footnote>
  <w:footnote w:id="3">
    <w:p w:rsidR="006E67E9" w:rsidRDefault="006E67E9" w:rsidP="006E67E9">
      <w:pPr>
        <w:pStyle w:val="FootnoteText"/>
      </w:pPr>
      <w:r>
        <w:rPr>
          <w:rStyle w:val="FootnoteReference"/>
        </w:rPr>
        <w:footnoteRef/>
      </w:r>
      <w:r>
        <w:t xml:space="preserve"> </w:t>
      </w:r>
      <w:r>
        <w:rPr>
          <w:rStyle w:val="FootSBDChar"/>
        </w:rPr>
        <w:t>Ibid.</w:t>
      </w:r>
    </w:p>
  </w:footnote>
  <w:footnote w:id="4">
    <w:p w:rsidR="00BE0DBC" w:rsidRPr="00B44DDD" w:rsidRDefault="00BE0DBC" w:rsidP="00BE0DBC">
      <w:pPr>
        <w:jc w:val="both"/>
        <w:rPr>
          <w:sz w:val="20"/>
          <w:szCs w:val="20"/>
        </w:rPr>
      </w:pPr>
      <w:r w:rsidRPr="00B44DDD">
        <w:rPr>
          <w:rStyle w:val="FootnoteReference"/>
          <w:sz w:val="20"/>
          <w:szCs w:val="20"/>
        </w:rPr>
        <w:footnoteRef/>
      </w:r>
      <w:r>
        <w:rPr>
          <w:sz w:val="20"/>
          <w:szCs w:val="20"/>
        </w:rPr>
        <w:t xml:space="preserve"> </w:t>
      </w:r>
      <w:r w:rsidRPr="00B44DDD">
        <w:rPr>
          <w:sz w:val="20"/>
          <w:szCs w:val="20"/>
        </w:rPr>
        <w:t xml:space="preserve">Više </w:t>
      </w:r>
      <w:r w:rsidRPr="00B44DDD">
        <w:rPr>
          <w:sz w:val="20"/>
          <w:szCs w:val="20"/>
        </w:rPr>
        <w:t>o ovome vidi u: ALA /</w:t>
      </w:r>
      <w:r>
        <w:rPr>
          <w:sz w:val="20"/>
          <w:szCs w:val="20"/>
        </w:rPr>
        <w:t xml:space="preserve"> </w:t>
      </w:r>
      <w:r w:rsidRPr="00B44DDD">
        <w:rPr>
          <w:sz w:val="20"/>
          <w:szCs w:val="20"/>
        </w:rPr>
        <w:t xml:space="preserve">ACRL definicija 2000 dostupna na mreži http: </w:t>
      </w:r>
      <w:r w:rsidR="001C5A24">
        <w:fldChar w:fldCharType="begin"/>
      </w:r>
      <w:r w:rsidR="001C5A24">
        <w:instrText>HYPERLINK "http://www.ala.org/acrl.html"</w:instrText>
      </w:r>
      <w:r w:rsidR="001C5A24">
        <w:fldChar w:fldCharType="separate"/>
      </w:r>
      <w:r w:rsidRPr="00B44DDD">
        <w:rPr>
          <w:rStyle w:val="Hyperlink"/>
          <w:sz w:val="20"/>
          <w:szCs w:val="20"/>
        </w:rPr>
        <w:t>www.ala.org/acrl.html</w:t>
      </w:r>
      <w:r w:rsidR="001C5A24">
        <w:fldChar w:fldCharType="end"/>
      </w:r>
      <w:r w:rsidRPr="00B44DDD">
        <w:rPr>
          <w:sz w:val="20"/>
          <w:szCs w:val="20"/>
        </w:rPr>
        <w:t>., kao i u Banek-Zorica, Mihaela; Špiranec, Sonja. Informacijska pismenost. Zagreb: Zavod za informacijske znanosti, 2008. Str. 23.</w:t>
      </w:r>
    </w:p>
  </w:footnote>
  <w:footnote w:id="5">
    <w:p w:rsidR="006E67E9" w:rsidRPr="0059252B" w:rsidRDefault="006E67E9" w:rsidP="006E67E9">
      <w:pPr>
        <w:pStyle w:val="FootnoteText"/>
        <w:rPr>
          <w:rStyle w:val="FootSBDChar"/>
        </w:rPr>
      </w:pPr>
      <w:r>
        <w:rPr>
          <w:rStyle w:val="FootnoteReference"/>
        </w:rPr>
        <w:footnoteRef/>
      </w:r>
      <w:r>
        <w:t xml:space="preserve"> </w:t>
      </w:r>
      <w:r w:rsidRPr="0059252B">
        <w:rPr>
          <w:bCs/>
          <w:color w:val="000000"/>
        </w:rPr>
        <w:t xml:space="preserve">9. </w:t>
      </w:r>
      <w:r w:rsidRPr="0059252B">
        <w:rPr>
          <w:bCs/>
          <w:color w:val="000000"/>
        </w:rPr>
        <w:t xml:space="preserve">Secker, MaryAnne, “A humanistic approach to information literacy training : the programme at the Commonwealth Scientific and Industrial Research Organisation  (CSIRO)”, J. M. Rendel Laboratory, Rockhampton, http://www.une.edu.au/sat/pdf/CSIROliteracy.pdf </w:t>
      </w:r>
      <w:r w:rsidR="006D4000">
        <w:rPr>
          <w:bCs/>
          <w:color w:val="000000"/>
        </w:rPr>
        <w:t xml:space="preserve"> </w:t>
      </w:r>
      <w:r w:rsidRPr="0059252B">
        <w:rPr>
          <w:bCs/>
          <w:color w:val="000000"/>
        </w:rPr>
        <w:t>(preuzeto</w:t>
      </w:r>
      <w:r w:rsidR="006D4000">
        <w:rPr>
          <w:bCs/>
          <w:color w:val="000000"/>
        </w:rPr>
        <w:t>23.12</w:t>
      </w:r>
      <w:r w:rsidRPr="0059252B">
        <w:rPr>
          <w:bCs/>
          <w:color w:val="000000"/>
        </w:rPr>
        <w:t>.2011</w:t>
      </w:r>
      <w:r w:rsidR="006D4000">
        <w:rPr>
          <w:bCs/>
          <w:color w:val="000000"/>
        </w:rPr>
        <w:t>.</w:t>
      </w:r>
      <w:r w:rsidRPr="0059252B">
        <w:rPr>
          <w:bCs/>
          <w:color w:val="000000"/>
        </w:rPr>
        <w:t>)</w:t>
      </w:r>
    </w:p>
  </w:footnote>
  <w:footnote w:id="6">
    <w:p w:rsidR="00BE0DBC" w:rsidRDefault="00BE0DBC" w:rsidP="00BE0DBC">
      <w:pPr>
        <w:autoSpaceDE w:val="0"/>
        <w:autoSpaceDN w:val="0"/>
        <w:adjustRightInd w:val="0"/>
        <w:jc w:val="both"/>
        <w:rPr>
          <w:sz w:val="20"/>
          <w:szCs w:val="20"/>
        </w:rPr>
      </w:pPr>
      <w:r w:rsidRPr="00721679">
        <w:rPr>
          <w:rStyle w:val="FootnoteReference"/>
          <w:sz w:val="20"/>
          <w:szCs w:val="20"/>
        </w:rPr>
        <w:footnoteRef/>
      </w:r>
      <w:r w:rsidRPr="00721679">
        <w:rPr>
          <w:sz w:val="20"/>
          <w:szCs w:val="20"/>
        </w:rPr>
        <w:t xml:space="preserve"> </w:t>
      </w:r>
      <w:r w:rsidRPr="00721679">
        <w:rPr>
          <w:sz w:val="20"/>
          <w:szCs w:val="20"/>
        </w:rPr>
        <w:t>Djeca današnjice socijaliziraju se na bitno drugačiji način od svojih roditelja. Brojke su zapanjujuće: više od</w:t>
      </w:r>
      <w:r>
        <w:rPr>
          <w:sz w:val="20"/>
          <w:szCs w:val="20"/>
        </w:rPr>
        <w:t xml:space="preserve"> 10.000 sati igranja videoigara;</w:t>
      </w:r>
      <w:r w:rsidRPr="00721679">
        <w:rPr>
          <w:sz w:val="20"/>
          <w:szCs w:val="20"/>
        </w:rPr>
        <w:t xml:space="preserve"> više od 200.000 primljenih i odaslanih e-mailova i trenutno razmijenjenih poruka na Internetu (IM poruka); više od 10.000 sati razgovora na mobitel; više od 20.000 sati provedenih pred tele</w:t>
      </w:r>
      <w:r>
        <w:rPr>
          <w:sz w:val="20"/>
          <w:szCs w:val="20"/>
        </w:rPr>
        <w:t>vizorom (čemu je uveliko pridonio MTV);</w:t>
      </w:r>
      <w:r w:rsidRPr="00721679">
        <w:rPr>
          <w:sz w:val="20"/>
          <w:szCs w:val="20"/>
        </w:rPr>
        <w:t xml:space="preserve"> pogledano više od 500.000 promidžbenih poruka – i to prije nego što mladi diplomiraju. Te, možda, u najboljem slučaju, 5.000 sati prov</w:t>
      </w:r>
      <w:r>
        <w:rPr>
          <w:sz w:val="20"/>
          <w:szCs w:val="20"/>
        </w:rPr>
        <w:t>edenih u čitanju knjiga. To su „digitalno urođeni“ studenti današnjice.</w:t>
      </w:r>
      <w:r w:rsidRPr="00721679">
        <w:rPr>
          <w:sz w:val="20"/>
          <w:szCs w:val="20"/>
        </w:rPr>
        <w:t xml:space="preserve"> </w:t>
      </w:r>
      <w:r>
        <w:rPr>
          <w:sz w:val="20"/>
          <w:szCs w:val="20"/>
        </w:rPr>
        <w:t>Usp. u</w:t>
      </w:r>
      <w:r w:rsidRPr="00721679">
        <w:rPr>
          <w:sz w:val="20"/>
          <w:szCs w:val="20"/>
        </w:rPr>
        <w:t xml:space="preserve">vod iz teksta </w:t>
      </w:r>
      <w:r w:rsidRPr="00FA7A4B">
        <w:rPr>
          <w:sz w:val="20"/>
          <w:szCs w:val="20"/>
          <w:lang w:val="pl-PL"/>
        </w:rPr>
        <w:t xml:space="preserve">Marca </w:t>
      </w:r>
      <w:proofErr w:type="spellStart"/>
      <w:r w:rsidRPr="00FA7A4B">
        <w:rPr>
          <w:sz w:val="20"/>
          <w:szCs w:val="20"/>
          <w:lang w:val="pl-PL"/>
        </w:rPr>
        <w:t>Prenskija</w:t>
      </w:r>
      <w:proofErr w:type="spellEnd"/>
      <w:r w:rsidRPr="00FA7A4B">
        <w:rPr>
          <w:sz w:val="20"/>
          <w:szCs w:val="20"/>
          <w:lang w:val="pl-PL"/>
        </w:rPr>
        <w:t xml:space="preserve">: Digitalni </w:t>
      </w:r>
      <w:proofErr w:type="spellStart"/>
      <w:r w:rsidRPr="00FA7A4B">
        <w:rPr>
          <w:sz w:val="20"/>
          <w:szCs w:val="20"/>
          <w:lang w:val="pl-PL"/>
        </w:rPr>
        <w:t>urođenici</w:t>
      </w:r>
      <w:proofErr w:type="spellEnd"/>
      <w:r w:rsidRPr="00FA7A4B">
        <w:rPr>
          <w:sz w:val="20"/>
          <w:szCs w:val="20"/>
          <w:lang w:val="pl-PL"/>
        </w:rPr>
        <w:t xml:space="preserve">, digitalne </w:t>
      </w:r>
      <w:proofErr w:type="spellStart"/>
      <w:r w:rsidRPr="00FA7A4B">
        <w:rPr>
          <w:sz w:val="20"/>
          <w:szCs w:val="20"/>
          <w:lang w:val="pl-PL"/>
        </w:rPr>
        <w:t>pridošlice</w:t>
      </w:r>
      <w:proofErr w:type="spellEnd"/>
      <w:r w:rsidRPr="00FA7A4B">
        <w:rPr>
          <w:sz w:val="20"/>
          <w:szCs w:val="20"/>
          <w:lang w:val="pl-PL"/>
        </w:rPr>
        <w:t xml:space="preserve">. </w:t>
      </w:r>
      <w:proofErr w:type="spellStart"/>
      <w:r w:rsidRPr="00FA7A4B">
        <w:rPr>
          <w:sz w:val="20"/>
          <w:szCs w:val="20"/>
          <w:lang w:val="pl-PL"/>
        </w:rPr>
        <w:t>Razmišljaju</w:t>
      </w:r>
      <w:proofErr w:type="spellEnd"/>
      <w:r w:rsidRPr="00FA7A4B">
        <w:rPr>
          <w:sz w:val="20"/>
          <w:szCs w:val="20"/>
          <w:lang w:val="pl-PL"/>
        </w:rPr>
        <w:t xml:space="preserve"> li </w:t>
      </w:r>
      <w:proofErr w:type="spellStart"/>
      <w:r w:rsidRPr="00FA7A4B">
        <w:rPr>
          <w:sz w:val="20"/>
          <w:szCs w:val="20"/>
          <w:lang w:val="pl-PL"/>
        </w:rPr>
        <w:t>doista</w:t>
      </w:r>
      <w:proofErr w:type="spellEnd"/>
      <w:r w:rsidRPr="00FA7A4B">
        <w:rPr>
          <w:sz w:val="20"/>
          <w:szCs w:val="20"/>
          <w:lang w:val="pl-PL"/>
        </w:rPr>
        <w:t xml:space="preserve"> </w:t>
      </w:r>
      <w:proofErr w:type="spellStart"/>
      <w:r w:rsidRPr="00FA7A4B">
        <w:rPr>
          <w:sz w:val="20"/>
          <w:szCs w:val="20"/>
          <w:lang w:val="pl-PL"/>
        </w:rPr>
        <w:t>drugačije</w:t>
      </w:r>
      <w:proofErr w:type="spellEnd"/>
      <w:r w:rsidRPr="00FA7A4B">
        <w:rPr>
          <w:sz w:val="20"/>
          <w:szCs w:val="20"/>
          <w:lang w:val="pl-PL"/>
        </w:rPr>
        <w:t xml:space="preserve">? </w:t>
      </w:r>
      <w:proofErr w:type="spellStart"/>
      <w:r w:rsidRPr="00FA7A4B">
        <w:rPr>
          <w:sz w:val="20"/>
          <w:szCs w:val="20"/>
          <w:lang w:val="pl-PL"/>
        </w:rPr>
        <w:t>Edupoint</w:t>
      </w:r>
      <w:proofErr w:type="spellEnd"/>
      <w:r w:rsidRPr="00FA7A4B">
        <w:rPr>
          <w:sz w:val="20"/>
          <w:szCs w:val="20"/>
          <w:lang w:val="pl-PL"/>
        </w:rPr>
        <w:t xml:space="preserve">. </w:t>
      </w:r>
      <w:proofErr w:type="spellStart"/>
      <w:r w:rsidRPr="00FA7A4B">
        <w:rPr>
          <w:sz w:val="20"/>
          <w:szCs w:val="20"/>
          <w:lang w:val="pl-PL"/>
        </w:rPr>
        <w:t>Februar</w:t>
      </w:r>
      <w:proofErr w:type="spellEnd"/>
      <w:r w:rsidRPr="00FA7A4B">
        <w:rPr>
          <w:sz w:val="20"/>
          <w:szCs w:val="20"/>
          <w:lang w:val="pl-PL"/>
        </w:rPr>
        <w:t xml:space="preserve">, </w:t>
      </w:r>
      <w:r w:rsidRPr="00721679">
        <w:rPr>
          <w:sz w:val="20"/>
          <w:szCs w:val="20"/>
        </w:rPr>
        <w:t xml:space="preserve">2005. godište V  </w:t>
      </w:r>
      <w:r w:rsidR="001C5A24">
        <w:fldChar w:fldCharType="begin"/>
      </w:r>
      <w:r w:rsidR="001C5A24">
        <w:instrText>HYPERLINK "http://edupoint.carnet.hr/casopis/32/clanci/2"</w:instrText>
      </w:r>
      <w:r w:rsidR="001C5A24">
        <w:fldChar w:fldCharType="separate"/>
      </w:r>
      <w:r w:rsidRPr="00AF5E56">
        <w:rPr>
          <w:rStyle w:val="Hyperlink"/>
          <w:sz w:val="20"/>
          <w:szCs w:val="20"/>
        </w:rPr>
        <w:t>http://edupoint.carnet.hr/casopis/32/clanci/2</w:t>
      </w:r>
      <w:r w:rsidR="001C5A24">
        <w:fldChar w:fldCharType="end"/>
      </w:r>
    </w:p>
    <w:p w:rsidR="00BE0DBC" w:rsidRPr="00721679" w:rsidRDefault="006D4000" w:rsidP="00BE0DBC">
      <w:pPr>
        <w:autoSpaceDE w:val="0"/>
        <w:autoSpaceDN w:val="0"/>
        <w:adjustRightInd w:val="0"/>
        <w:jc w:val="both"/>
        <w:rPr>
          <w:sz w:val="20"/>
          <w:szCs w:val="20"/>
        </w:rPr>
      </w:pPr>
      <w:r>
        <w:rPr>
          <w:sz w:val="20"/>
          <w:szCs w:val="20"/>
        </w:rPr>
        <w:t xml:space="preserve">(preuzeto </w:t>
      </w:r>
      <w:r w:rsidR="00680E3D">
        <w:rPr>
          <w:sz w:val="20"/>
          <w:szCs w:val="20"/>
        </w:rPr>
        <w:t>2. 12. 2011</w:t>
      </w:r>
      <w:r w:rsidR="00BE0DBC" w:rsidRPr="00721679">
        <w:rPr>
          <w:sz w:val="20"/>
          <w:szCs w:val="20"/>
        </w:rPr>
        <w:t>)</w:t>
      </w:r>
      <w:r w:rsidR="00BE0DBC">
        <w:rPr>
          <w:sz w:val="20"/>
          <w:szCs w:val="20"/>
        </w:rPr>
        <w:t>.</w:t>
      </w:r>
      <w:r w:rsidR="00BE0DBC" w:rsidRPr="00721679">
        <w:rPr>
          <w:sz w:val="20"/>
          <w:szCs w:val="20"/>
        </w:rPr>
        <w:t xml:space="preserve"> </w:t>
      </w:r>
    </w:p>
    <w:p w:rsidR="00BE0DBC" w:rsidRPr="00721679" w:rsidRDefault="00BE0DBC" w:rsidP="00BE0DBC">
      <w:pPr>
        <w:pStyle w:val="FootnoteText"/>
        <w:jc w:val="both"/>
      </w:pPr>
    </w:p>
  </w:footnote>
  <w:footnote w:id="7">
    <w:p w:rsidR="008B4086" w:rsidRPr="008B4086" w:rsidRDefault="008B4086" w:rsidP="008B4086">
      <w:pPr>
        <w:pStyle w:val="default"/>
        <w:spacing w:line="276" w:lineRule="auto"/>
        <w:rPr>
          <w:color w:val="000000"/>
          <w:sz w:val="20"/>
          <w:szCs w:val="20"/>
          <w:lang w:val="hr-BA"/>
        </w:rPr>
      </w:pPr>
      <w:r w:rsidRPr="008B4086">
        <w:rPr>
          <w:rStyle w:val="FootnoteReference"/>
          <w:sz w:val="20"/>
          <w:szCs w:val="20"/>
        </w:rPr>
        <w:footnoteRef/>
      </w:r>
      <w:r w:rsidRPr="00FA7A4B">
        <w:rPr>
          <w:sz w:val="20"/>
          <w:szCs w:val="20"/>
          <w:lang w:val="bs-Latn-BA"/>
        </w:rPr>
        <w:t xml:space="preserve"> </w:t>
      </w:r>
      <w:r w:rsidRPr="008B4086">
        <w:rPr>
          <w:color w:val="000000"/>
          <w:sz w:val="20"/>
          <w:szCs w:val="20"/>
          <w:lang w:val="hr-BA"/>
        </w:rPr>
        <w:t xml:space="preserve"> </w:t>
      </w:r>
      <w:r w:rsidRPr="008B4086">
        <w:rPr>
          <w:color w:val="000000"/>
          <w:sz w:val="20"/>
          <w:szCs w:val="20"/>
          <w:lang w:val="hr-BA"/>
        </w:rPr>
        <w:t>(</w:t>
      </w:r>
      <w:proofErr w:type="spellStart"/>
      <w:r w:rsidRPr="008B4086">
        <w:rPr>
          <w:color w:val="000000"/>
          <w:sz w:val="20"/>
          <w:szCs w:val="20"/>
          <w:lang w:val="hr-BA"/>
        </w:rPr>
        <w:t>William</w:t>
      </w:r>
      <w:proofErr w:type="spellEnd"/>
      <w:r w:rsidRPr="008B4086">
        <w:rPr>
          <w:color w:val="000000"/>
          <w:sz w:val="20"/>
          <w:szCs w:val="20"/>
          <w:lang w:val="hr-BA"/>
        </w:rPr>
        <w:t xml:space="preserve"> D. </w:t>
      </w:r>
      <w:proofErr w:type="spellStart"/>
      <w:r w:rsidRPr="008B4086">
        <w:rPr>
          <w:color w:val="000000"/>
          <w:sz w:val="20"/>
          <w:szCs w:val="20"/>
          <w:lang w:val="hr-BA"/>
        </w:rPr>
        <w:t>Winn</w:t>
      </w:r>
      <w:proofErr w:type="spellEnd"/>
      <w:r w:rsidRPr="008B4086">
        <w:rPr>
          <w:color w:val="000000"/>
          <w:sz w:val="20"/>
          <w:szCs w:val="20"/>
          <w:lang w:val="hr-BA"/>
        </w:rPr>
        <w:t>, direktor Centra za učenje, Laboratorij za tehnologiju korisničkog sučelja, Sveučilište u Washingtonu</w:t>
      </w:r>
      <w:r w:rsidRPr="008B4086">
        <w:rPr>
          <w:color w:val="000000"/>
          <w:sz w:val="20"/>
          <w:szCs w:val="20"/>
          <w:lang w:val="hr-HR"/>
        </w:rPr>
        <w:t>)</w:t>
      </w:r>
      <w:r w:rsidRPr="00FA7A4B">
        <w:rPr>
          <w:color w:val="000000"/>
          <w:sz w:val="20"/>
          <w:szCs w:val="20"/>
          <w:lang w:val="bs-Latn-BA"/>
        </w:rPr>
        <w:t xml:space="preserve"> </w:t>
      </w:r>
    </w:p>
    <w:p w:rsidR="008B4086" w:rsidRDefault="008B4086">
      <w:pPr>
        <w:pStyle w:val="FootnoteText"/>
      </w:pPr>
    </w:p>
  </w:footnote>
  <w:footnote w:id="8">
    <w:p w:rsidR="00BE0DBC" w:rsidRPr="00B27EB9" w:rsidRDefault="00BE0DBC" w:rsidP="00BE0DBC">
      <w:pPr>
        <w:autoSpaceDE w:val="0"/>
        <w:autoSpaceDN w:val="0"/>
        <w:adjustRightInd w:val="0"/>
        <w:jc w:val="both"/>
        <w:rPr>
          <w:sz w:val="20"/>
          <w:szCs w:val="20"/>
        </w:rPr>
      </w:pPr>
      <w:r w:rsidRPr="00B27EB9">
        <w:rPr>
          <w:rStyle w:val="FootnoteReference"/>
          <w:sz w:val="20"/>
          <w:szCs w:val="20"/>
        </w:rPr>
        <w:footnoteRef/>
      </w:r>
      <w:r w:rsidRPr="00B27EB9">
        <w:rPr>
          <w:sz w:val="20"/>
          <w:szCs w:val="20"/>
        </w:rPr>
        <w:t xml:space="preserve"> </w:t>
      </w:r>
      <w:r w:rsidRPr="00B27EB9">
        <w:rPr>
          <w:sz w:val="20"/>
          <w:szCs w:val="20"/>
        </w:rPr>
        <w:t>Prvi i najznačajn</w:t>
      </w:r>
      <w:r>
        <w:rPr>
          <w:sz w:val="20"/>
          <w:szCs w:val="20"/>
        </w:rPr>
        <w:t>iji tip informacijskog opismenji</w:t>
      </w:r>
      <w:r w:rsidRPr="00B27EB9">
        <w:rPr>
          <w:sz w:val="20"/>
          <w:szCs w:val="20"/>
        </w:rPr>
        <w:t xml:space="preserve">vanja je </w:t>
      </w:r>
      <w:r w:rsidRPr="00B27EB9">
        <w:rPr>
          <w:i/>
          <w:sz w:val="20"/>
          <w:szCs w:val="20"/>
        </w:rPr>
        <w:t>intrkurikularnog</w:t>
      </w:r>
      <w:r w:rsidRPr="00B27EB9">
        <w:rPr>
          <w:sz w:val="20"/>
          <w:szCs w:val="20"/>
        </w:rPr>
        <w:t xml:space="preserve"> ili </w:t>
      </w:r>
      <w:r>
        <w:rPr>
          <w:i/>
          <w:sz w:val="20"/>
          <w:szCs w:val="20"/>
        </w:rPr>
        <w:t>ugniježđ</w:t>
      </w:r>
      <w:r w:rsidRPr="00B27EB9">
        <w:rPr>
          <w:i/>
          <w:sz w:val="20"/>
          <w:szCs w:val="20"/>
        </w:rPr>
        <w:t>enog</w:t>
      </w:r>
      <w:r>
        <w:rPr>
          <w:sz w:val="20"/>
          <w:szCs w:val="20"/>
        </w:rPr>
        <w:t xml:space="preserve"> tipa – </w:t>
      </w:r>
      <w:r w:rsidRPr="00B27EB9">
        <w:rPr>
          <w:sz w:val="20"/>
          <w:szCs w:val="20"/>
        </w:rPr>
        <w:t>onaj koji se provodi kao integrirani dio ak</w:t>
      </w:r>
      <w:r>
        <w:rPr>
          <w:sz w:val="20"/>
          <w:szCs w:val="20"/>
        </w:rPr>
        <w:t>a</w:t>
      </w:r>
      <w:r w:rsidRPr="00B27EB9">
        <w:rPr>
          <w:sz w:val="20"/>
          <w:szCs w:val="20"/>
        </w:rPr>
        <w:t>demskog kolegija ili programa. Najčešće se provodi kroz saradnju nastavnog osoblja i bibliotekara. U okviru interkurikularnog ili integriranoga kol</w:t>
      </w:r>
      <w:r>
        <w:rPr>
          <w:sz w:val="20"/>
          <w:szCs w:val="20"/>
        </w:rPr>
        <w:t>egija informacijska pismenost</w:t>
      </w:r>
      <w:r w:rsidRPr="00B27EB9">
        <w:rPr>
          <w:sz w:val="20"/>
          <w:szCs w:val="20"/>
        </w:rPr>
        <w:t xml:space="preserve"> nudi </w:t>
      </w:r>
      <w:r>
        <w:rPr>
          <w:sz w:val="20"/>
          <w:szCs w:val="20"/>
        </w:rPr>
        <w:t xml:space="preserve">se </w:t>
      </w:r>
      <w:r w:rsidRPr="00B27EB9">
        <w:rPr>
          <w:sz w:val="20"/>
          <w:szCs w:val="20"/>
        </w:rPr>
        <w:t>kao dodatak (</w:t>
      </w:r>
      <w:r w:rsidRPr="00B27EB9">
        <w:rPr>
          <w:i/>
          <w:sz w:val="20"/>
          <w:szCs w:val="20"/>
        </w:rPr>
        <w:t>add-on</w:t>
      </w:r>
      <w:r w:rsidRPr="00B27EB9">
        <w:rPr>
          <w:sz w:val="20"/>
          <w:szCs w:val="20"/>
        </w:rPr>
        <w:t>) nekom kolegiju ili programu u vidu jednog ili više školskih sati. Obično ga organizira bibliotekar na zahtjev nastavnog osoblja. Ekstrakurikularno ili paralelno informacijsko opismenjivanje provodi bibliotekar</w:t>
      </w:r>
      <w:r>
        <w:rPr>
          <w:sz w:val="20"/>
          <w:szCs w:val="20"/>
        </w:rPr>
        <w:t>,</w:t>
      </w:r>
      <w:r w:rsidRPr="00B27EB9">
        <w:rPr>
          <w:sz w:val="20"/>
          <w:szCs w:val="20"/>
        </w:rPr>
        <w:t xml:space="preserve"> ali izvan nekog plana i programa. To znači da se studenti samoinicijativno i dob</w:t>
      </w:r>
      <w:r>
        <w:rPr>
          <w:sz w:val="20"/>
          <w:szCs w:val="20"/>
        </w:rPr>
        <w:t xml:space="preserve">rovoljno javljaju da sudjeluju </w:t>
      </w:r>
      <w:r w:rsidRPr="00B27EB9">
        <w:rPr>
          <w:sz w:val="20"/>
          <w:szCs w:val="20"/>
        </w:rPr>
        <w:t>u takvim programima.</w:t>
      </w:r>
      <w:r>
        <w:rPr>
          <w:sz w:val="20"/>
          <w:szCs w:val="20"/>
        </w:rPr>
        <w:t xml:space="preserve"> </w:t>
      </w:r>
      <w:r w:rsidRPr="00B27EB9">
        <w:rPr>
          <w:sz w:val="20"/>
          <w:szCs w:val="20"/>
        </w:rPr>
        <w:t>Ako je posrijedi samostojeći kolegij</w:t>
      </w:r>
      <w:r>
        <w:rPr>
          <w:sz w:val="20"/>
          <w:szCs w:val="20"/>
        </w:rPr>
        <w:t>,</w:t>
      </w:r>
      <w:r w:rsidRPr="00B27EB9">
        <w:rPr>
          <w:sz w:val="20"/>
          <w:szCs w:val="20"/>
        </w:rPr>
        <w:t xml:space="preserve"> informacijska pismenost je samostalni kurikularni kolegij u potpunosti posvećen informacijskoj pismenosti kao dijelu ponude studentovog kuri</w:t>
      </w:r>
      <w:r>
        <w:rPr>
          <w:sz w:val="20"/>
          <w:szCs w:val="20"/>
        </w:rPr>
        <w:t>kuluma. Takvo što najčešće se realizira</w:t>
      </w:r>
      <w:r w:rsidRPr="00B27EB9">
        <w:rPr>
          <w:sz w:val="20"/>
          <w:szCs w:val="20"/>
        </w:rPr>
        <w:t xml:space="preserve"> kao izborni predmet. </w:t>
      </w:r>
    </w:p>
    <w:p w:rsidR="00BE0DBC" w:rsidRPr="00B27EB9" w:rsidRDefault="00BE0DBC" w:rsidP="00BE0DBC">
      <w:pPr>
        <w:autoSpaceDE w:val="0"/>
        <w:autoSpaceDN w:val="0"/>
        <w:adjustRightInd w:val="0"/>
        <w:jc w:val="both"/>
        <w:rPr>
          <w:sz w:val="20"/>
          <w:szCs w:val="20"/>
        </w:rPr>
      </w:pPr>
    </w:p>
    <w:p w:rsidR="00BE0DBC" w:rsidRPr="00B27EB9" w:rsidRDefault="00BE0DBC" w:rsidP="00BE0DBC">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7542164"/>
    <w:lvl w:ilvl="0">
      <w:start w:val="1"/>
      <w:numFmt w:val="bullet"/>
      <w:lvlText w:val=""/>
      <w:lvlJc w:val="left"/>
      <w:pPr>
        <w:tabs>
          <w:tab w:val="num" w:pos="1080"/>
        </w:tabs>
        <w:ind w:left="1080" w:hanging="360"/>
      </w:pPr>
      <w:rPr>
        <w:rFonts w:ascii="Symbol" w:hAnsi="Symbol" w:hint="default"/>
      </w:rPr>
    </w:lvl>
  </w:abstractNum>
  <w:abstractNum w:abstractNumId="1">
    <w:nsid w:val="189E0C7A"/>
    <w:multiLevelType w:val="hybridMultilevel"/>
    <w:tmpl w:val="9D02F2CE"/>
    <w:lvl w:ilvl="0" w:tplc="5858982A">
      <w:start w:val="1"/>
      <w:numFmt w:val="bullet"/>
      <w:lvlText w:val=""/>
      <w:lvlJc w:val="left"/>
      <w:pPr>
        <w:tabs>
          <w:tab w:val="num" w:pos="720"/>
        </w:tabs>
        <w:ind w:left="720" w:hanging="360"/>
      </w:pPr>
      <w:rPr>
        <w:rFonts w:ascii="Wingdings 2" w:hAnsi="Wingdings 2" w:hint="default"/>
      </w:rPr>
    </w:lvl>
    <w:lvl w:ilvl="1" w:tplc="10E8D54A" w:tentative="1">
      <w:start w:val="1"/>
      <w:numFmt w:val="bullet"/>
      <w:lvlText w:val=""/>
      <w:lvlJc w:val="left"/>
      <w:pPr>
        <w:tabs>
          <w:tab w:val="num" w:pos="1440"/>
        </w:tabs>
        <w:ind w:left="1440" w:hanging="360"/>
      </w:pPr>
      <w:rPr>
        <w:rFonts w:ascii="Wingdings 2" w:hAnsi="Wingdings 2" w:hint="default"/>
      </w:rPr>
    </w:lvl>
    <w:lvl w:ilvl="2" w:tplc="20360506" w:tentative="1">
      <w:start w:val="1"/>
      <w:numFmt w:val="bullet"/>
      <w:lvlText w:val=""/>
      <w:lvlJc w:val="left"/>
      <w:pPr>
        <w:tabs>
          <w:tab w:val="num" w:pos="2160"/>
        </w:tabs>
        <w:ind w:left="2160" w:hanging="360"/>
      </w:pPr>
      <w:rPr>
        <w:rFonts w:ascii="Wingdings 2" w:hAnsi="Wingdings 2" w:hint="default"/>
      </w:rPr>
    </w:lvl>
    <w:lvl w:ilvl="3" w:tplc="21EA59F4" w:tentative="1">
      <w:start w:val="1"/>
      <w:numFmt w:val="bullet"/>
      <w:lvlText w:val=""/>
      <w:lvlJc w:val="left"/>
      <w:pPr>
        <w:tabs>
          <w:tab w:val="num" w:pos="2880"/>
        </w:tabs>
        <w:ind w:left="2880" w:hanging="360"/>
      </w:pPr>
      <w:rPr>
        <w:rFonts w:ascii="Wingdings 2" w:hAnsi="Wingdings 2" w:hint="default"/>
      </w:rPr>
    </w:lvl>
    <w:lvl w:ilvl="4" w:tplc="79065BCC" w:tentative="1">
      <w:start w:val="1"/>
      <w:numFmt w:val="bullet"/>
      <w:lvlText w:val=""/>
      <w:lvlJc w:val="left"/>
      <w:pPr>
        <w:tabs>
          <w:tab w:val="num" w:pos="3600"/>
        </w:tabs>
        <w:ind w:left="3600" w:hanging="360"/>
      </w:pPr>
      <w:rPr>
        <w:rFonts w:ascii="Wingdings 2" w:hAnsi="Wingdings 2" w:hint="default"/>
      </w:rPr>
    </w:lvl>
    <w:lvl w:ilvl="5" w:tplc="27F40EC0" w:tentative="1">
      <w:start w:val="1"/>
      <w:numFmt w:val="bullet"/>
      <w:lvlText w:val=""/>
      <w:lvlJc w:val="left"/>
      <w:pPr>
        <w:tabs>
          <w:tab w:val="num" w:pos="4320"/>
        </w:tabs>
        <w:ind w:left="4320" w:hanging="360"/>
      </w:pPr>
      <w:rPr>
        <w:rFonts w:ascii="Wingdings 2" w:hAnsi="Wingdings 2" w:hint="default"/>
      </w:rPr>
    </w:lvl>
    <w:lvl w:ilvl="6" w:tplc="624C84D6" w:tentative="1">
      <w:start w:val="1"/>
      <w:numFmt w:val="bullet"/>
      <w:lvlText w:val=""/>
      <w:lvlJc w:val="left"/>
      <w:pPr>
        <w:tabs>
          <w:tab w:val="num" w:pos="5040"/>
        </w:tabs>
        <w:ind w:left="5040" w:hanging="360"/>
      </w:pPr>
      <w:rPr>
        <w:rFonts w:ascii="Wingdings 2" w:hAnsi="Wingdings 2" w:hint="default"/>
      </w:rPr>
    </w:lvl>
    <w:lvl w:ilvl="7" w:tplc="98FA50E4" w:tentative="1">
      <w:start w:val="1"/>
      <w:numFmt w:val="bullet"/>
      <w:lvlText w:val=""/>
      <w:lvlJc w:val="left"/>
      <w:pPr>
        <w:tabs>
          <w:tab w:val="num" w:pos="5760"/>
        </w:tabs>
        <w:ind w:left="5760" w:hanging="360"/>
      </w:pPr>
      <w:rPr>
        <w:rFonts w:ascii="Wingdings 2" w:hAnsi="Wingdings 2" w:hint="default"/>
      </w:rPr>
    </w:lvl>
    <w:lvl w:ilvl="8" w:tplc="8B4EBCD4" w:tentative="1">
      <w:start w:val="1"/>
      <w:numFmt w:val="bullet"/>
      <w:lvlText w:val=""/>
      <w:lvlJc w:val="left"/>
      <w:pPr>
        <w:tabs>
          <w:tab w:val="num" w:pos="6480"/>
        </w:tabs>
        <w:ind w:left="6480" w:hanging="360"/>
      </w:pPr>
      <w:rPr>
        <w:rFonts w:ascii="Wingdings 2" w:hAnsi="Wingdings 2" w:hint="default"/>
      </w:rPr>
    </w:lvl>
  </w:abstractNum>
  <w:abstractNum w:abstractNumId="2">
    <w:nsid w:val="1A8D49E1"/>
    <w:multiLevelType w:val="hybridMultilevel"/>
    <w:tmpl w:val="05E2EC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2384C"/>
    <w:multiLevelType w:val="hybridMultilevel"/>
    <w:tmpl w:val="14CAD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270210"/>
    <w:multiLevelType w:val="hybridMultilevel"/>
    <w:tmpl w:val="78AA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1564B"/>
    <w:multiLevelType w:val="hybridMultilevel"/>
    <w:tmpl w:val="A5A41F54"/>
    <w:lvl w:ilvl="0" w:tplc="1B4CAA1A">
      <w:start w:val="1"/>
      <w:numFmt w:val="bullet"/>
      <w:lvlText w:val=""/>
      <w:lvlJc w:val="left"/>
      <w:pPr>
        <w:tabs>
          <w:tab w:val="num" w:pos="720"/>
        </w:tabs>
        <w:ind w:left="720" w:hanging="360"/>
      </w:pPr>
      <w:rPr>
        <w:rFonts w:ascii="Wingdings 2" w:hAnsi="Wingdings 2" w:hint="default"/>
      </w:rPr>
    </w:lvl>
    <w:lvl w:ilvl="1" w:tplc="22E2A59C" w:tentative="1">
      <w:start w:val="1"/>
      <w:numFmt w:val="bullet"/>
      <w:lvlText w:val=""/>
      <w:lvlJc w:val="left"/>
      <w:pPr>
        <w:tabs>
          <w:tab w:val="num" w:pos="1440"/>
        </w:tabs>
        <w:ind w:left="1440" w:hanging="360"/>
      </w:pPr>
      <w:rPr>
        <w:rFonts w:ascii="Wingdings 2" w:hAnsi="Wingdings 2" w:hint="default"/>
      </w:rPr>
    </w:lvl>
    <w:lvl w:ilvl="2" w:tplc="D7043CC0" w:tentative="1">
      <w:start w:val="1"/>
      <w:numFmt w:val="bullet"/>
      <w:lvlText w:val=""/>
      <w:lvlJc w:val="left"/>
      <w:pPr>
        <w:tabs>
          <w:tab w:val="num" w:pos="2160"/>
        </w:tabs>
        <w:ind w:left="2160" w:hanging="360"/>
      </w:pPr>
      <w:rPr>
        <w:rFonts w:ascii="Wingdings 2" w:hAnsi="Wingdings 2" w:hint="default"/>
      </w:rPr>
    </w:lvl>
    <w:lvl w:ilvl="3" w:tplc="F7480F9A" w:tentative="1">
      <w:start w:val="1"/>
      <w:numFmt w:val="bullet"/>
      <w:lvlText w:val=""/>
      <w:lvlJc w:val="left"/>
      <w:pPr>
        <w:tabs>
          <w:tab w:val="num" w:pos="2880"/>
        </w:tabs>
        <w:ind w:left="2880" w:hanging="360"/>
      </w:pPr>
      <w:rPr>
        <w:rFonts w:ascii="Wingdings 2" w:hAnsi="Wingdings 2" w:hint="default"/>
      </w:rPr>
    </w:lvl>
    <w:lvl w:ilvl="4" w:tplc="DF661196" w:tentative="1">
      <w:start w:val="1"/>
      <w:numFmt w:val="bullet"/>
      <w:lvlText w:val=""/>
      <w:lvlJc w:val="left"/>
      <w:pPr>
        <w:tabs>
          <w:tab w:val="num" w:pos="3600"/>
        </w:tabs>
        <w:ind w:left="3600" w:hanging="360"/>
      </w:pPr>
      <w:rPr>
        <w:rFonts w:ascii="Wingdings 2" w:hAnsi="Wingdings 2" w:hint="default"/>
      </w:rPr>
    </w:lvl>
    <w:lvl w:ilvl="5" w:tplc="EBC6AA3C" w:tentative="1">
      <w:start w:val="1"/>
      <w:numFmt w:val="bullet"/>
      <w:lvlText w:val=""/>
      <w:lvlJc w:val="left"/>
      <w:pPr>
        <w:tabs>
          <w:tab w:val="num" w:pos="4320"/>
        </w:tabs>
        <w:ind w:left="4320" w:hanging="360"/>
      </w:pPr>
      <w:rPr>
        <w:rFonts w:ascii="Wingdings 2" w:hAnsi="Wingdings 2" w:hint="default"/>
      </w:rPr>
    </w:lvl>
    <w:lvl w:ilvl="6" w:tplc="47946094" w:tentative="1">
      <w:start w:val="1"/>
      <w:numFmt w:val="bullet"/>
      <w:lvlText w:val=""/>
      <w:lvlJc w:val="left"/>
      <w:pPr>
        <w:tabs>
          <w:tab w:val="num" w:pos="5040"/>
        </w:tabs>
        <w:ind w:left="5040" w:hanging="360"/>
      </w:pPr>
      <w:rPr>
        <w:rFonts w:ascii="Wingdings 2" w:hAnsi="Wingdings 2" w:hint="default"/>
      </w:rPr>
    </w:lvl>
    <w:lvl w:ilvl="7" w:tplc="A0F66436" w:tentative="1">
      <w:start w:val="1"/>
      <w:numFmt w:val="bullet"/>
      <w:lvlText w:val=""/>
      <w:lvlJc w:val="left"/>
      <w:pPr>
        <w:tabs>
          <w:tab w:val="num" w:pos="5760"/>
        </w:tabs>
        <w:ind w:left="5760" w:hanging="360"/>
      </w:pPr>
      <w:rPr>
        <w:rFonts w:ascii="Wingdings 2" w:hAnsi="Wingdings 2" w:hint="default"/>
      </w:rPr>
    </w:lvl>
    <w:lvl w:ilvl="8" w:tplc="05EC77EE" w:tentative="1">
      <w:start w:val="1"/>
      <w:numFmt w:val="bullet"/>
      <w:lvlText w:val=""/>
      <w:lvlJc w:val="left"/>
      <w:pPr>
        <w:tabs>
          <w:tab w:val="num" w:pos="6480"/>
        </w:tabs>
        <w:ind w:left="6480" w:hanging="360"/>
      </w:pPr>
      <w:rPr>
        <w:rFonts w:ascii="Wingdings 2" w:hAnsi="Wingdings 2" w:hint="default"/>
      </w:rPr>
    </w:lvl>
  </w:abstractNum>
  <w:abstractNum w:abstractNumId="6">
    <w:nsid w:val="46FC75E4"/>
    <w:multiLevelType w:val="hybridMultilevel"/>
    <w:tmpl w:val="E602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E0C60"/>
    <w:multiLevelType w:val="hybridMultilevel"/>
    <w:tmpl w:val="C11C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4514AD"/>
    <w:multiLevelType w:val="hybridMultilevel"/>
    <w:tmpl w:val="B408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D2BAC"/>
    <w:multiLevelType w:val="hybridMultilevel"/>
    <w:tmpl w:val="4EAA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66777D"/>
    <w:multiLevelType w:val="hybridMultilevel"/>
    <w:tmpl w:val="A79CAD9C"/>
    <w:lvl w:ilvl="0" w:tplc="D9DA1B0A">
      <w:start w:val="1"/>
      <w:numFmt w:val="bullet"/>
      <w:lvlText w:val=""/>
      <w:lvlJc w:val="left"/>
      <w:pPr>
        <w:tabs>
          <w:tab w:val="num" w:pos="720"/>
        </w:tabs>
        <w:ind w:left="720" w:hanging="360"/>
      </w:pPr>
      <w:rPr>
        <w:rFonts w:ascii="Wingdings 2" w:hAnsi="Wingdings 2" w:hint="default"/>
      </w:rPr>
    </w:lvl>
    <w:lvl w:ilvl="1" w:tplc="A3F8E022" w:tentative="1">
      <w:start w:val="1"/>
      <w:numFmt w:val="bullet"/>
      <w:lvlText w:val=""/>
      <w:lvlJc w:val="left"/>
      <w:pPr>
        <w:tabs>
          <w:tab w:val="num" w:pos="1440"/>
        </w:tabs>
        <w:ind w:left="1440" w:hanging="360"/>
      </w:pPr>
      <w:rPr>
        <w:rFonts w:ascii="Wingdings 2" w:hAnsi="Wingdings 2" w:hint="default"/>
      </w:rPr>
    </w:lvl>
    <w:lvl w:ilvl="2" w:tplc="3050D6E4" w:tentative="1">
      <w:start w:val="1"/>
      <w:numFmt w:val="bullet"/>
      <w:lvlText w:val=""/>
      <w:lvlJc w:val="left"/>
      <w:pPr>
        <w:tabs>
          <w:tab w:val="num" w:pos="2160"/>
        </w:tabs>
        <w:ind w:left="2160" w:hanging="360"/>
      </w:pPr>
      <w:rPr>
        <w:rFonts w:ascii="Wingdings 2" w:hAnsi="Wingdings 2" w:hint="default"/>
      </w:rPr>
    </w:lvl>
    <w:lvl w:ilvl="3" w:tplc="6838943E" w:tentative="1">
      <w:start w:val="1"/>
      <w:numFmt w:val="bullet"/>
      <w:lvlText w:val=""/>
      <w:lvlJc w:val="left"/>
      <w:pPr>
        <w:tabs>
          <w:tab w:val="num" w:pos="2880"/>
        </w:tabs>
        <w:ind w:left="2880" w:hanging="360"/>
      </w:pPr>
      <w:rPr>
        <w:rFonts w:ascii="Wingdings 2" w:hAnsi="Wingdings 2" w:hint="default"/>
      </w:rPr>
    </w:lvl>
    <w:lvl w:ilvl="4" w:tplc="95A44E1E" w:tentative="1">
      <w:start w:val="1"/>
      <w:numFmt w:val="bullet"/>
      <w:lvlText w:val=""/>
      <w:lvlJc w:val="left"/>
      <w:pPr>
        <w:tabs>
          <w:tab w:val="num" w:pos="3600"/>
        </w:tabs>
        <w:ind w:left="3600" w:hanging="360"/>
      </w:pPr>
      <w:rPr>
        <w:rFonts w:ascii="Wingdings 2" w:hAnsi="Wingdings 2" w:hint="default"/>
      </w:rPr>
    </w:lvl>
    <w:lvl w:ilvl="5" w:tplc="2BF2717E" w:tentative="1">
      <w:start w:val="1"/>
      <w:numFmt w:val="bullet"/>
      <w:lvlText w:val=""/>
      <w:lvlJc w:val="left"/>
      <w:pPr>
        <w:tabs>
          <w:tab w:val="num" w:pos="4320"/>
        </w:tabs>
        <w:ind w:left="4320" w:hanging="360"/>
      </w:pPr>
      <w:rPr>
        <w:rFonts w:ascii="Wingdings 2" w:hAnsi="Wingdings 2" w:hint="default"/>
      </w:rPr>
    </w:lvl>
    <w:lvl w:ilvl="6" w:tplc="4956BCB2" w:tentative="1">
      <w:start w:val="1"/>
      <w:numFmt w:val="bullet"/>
      <w:lvlText w:val=""/>
      <w:lvlJc w:val="left"/>
      <w:pPr>
        <w:tabs>
          <w:tab w:val="num" w:pos="5040"/>
        </w:tabs>
        <w:ind w:left="5040" w:hanging="360"/>
      </w:pPr>
      <w:rPr>
        <w:rFonts w:ascii="Wingdings 2" w:hAnsi="Wingdings 2" w:hint="default"/>
      </w:rPr>
    </w:lvl>
    <w:lvl w:ilvl="7" w:tplc="6ED09F06" w:tentative="1">
      <w:start w:val="1"/>
      <w:numFmt w:val="bullet"/>
      <w:lvlText w:val=""/>
      <w:lvlJc w:val="left"/>
      <w:pPr>
        <w:tabs>
          <w:tab w:val="num" w:pos="5760"/>
        </w:tabs>
        <w:ind w:left="5760" w:hanging="360"/>
      </w:pPr>
      <w:rPr>
        <w:rFonts w:ascii="Wingdings 2" w:hAnsi="Wingdings 2" w:hint="default"/>
      </w:rPr>
    </w:lvl>
    <w:lvl w:ilvl="8" w:tplc="39443674" w:tentative="1">
      <w:start w:val="1"/>
      <w:numFmt w:val="bullet"/>
      <w:lvlText w:val=""/>
      <w:lvlJc w:val="left"/>
      <w:pPr>
        <w:tabs>
          <w:tab w:val="num" w:pos="6480"/>
        </w:tabs>
        <w:ind w:left="6480" w:hanging="360"/>
      </w:pPr>
      <w:rPr>
        <w:rFonts w:ascii="Wingdings 2" w:hAnsi="Wingdings 2" w:hint="default"/>
      </w:rPr>
    </w:lvl>
  </w:abstractNum>
  <w:abstractNum w:abstractNumId="11">
    <w:nsid w:val="700B342D"/>
    <w:multiLevelType w:val="hybridMultilevel"/>
    <w:tmpl w:val="53229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4"/>
  </w:num>
  <w:num w:numId="5">
    <w:abstractNumId w:val="6"/>
  </w:num>
  <w:num w:numId="6">
    <w:abstractNumId w:val="7"/>
  </w:num>
  <w:num w:numId="7">
    <w:abstractNumId w:val="2"/>
  </w:num>
  <w:num w:numId="8">
    <w:abstractNumId w:val="0"/>
  </w:num>
  <w:num w:numId="9">
    <w:abstractNumId w:val="9"/>
  </w:num>
  <w:num w:numId="10">
    <w:abstractNumId w:val="1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3489C"/>
    <w:rsid w:val="00010B58"/>
    <w:rsid w:val="0002751F"/>
    <w:rsid w:val="0019265D"/>
    <w:rsid w:val="001C5A24"/>
    <w:rsid w:val="001E5C71"/>
    <w:rsid w:val="0023489C"/>
    <w:rsid w:val="0024001B"/>
    <w:rsid w:val="002879BF"/>
    <w:rsid w:val="002E6C99"/>
    <w:rsid w:val="00375499"/>
    <w:rsid w:val="005267C9"/>
    <w:rsid w:val="0054030E"/>
    <w:rsid w:val="00582505"/>
    <w:rsid w:val="00680E3D"/>
    <w:rsid w:val="006D4000"/>
    <w:rsid w:val="006E67E9"/>
    <w:rsid w:val="006F6CE8"/>
    <w:rsid w:val="007469E0"/>
    <w:rsid w:val="00787798"/>
    <w:rsid w:val="007C674D"/>
    <w:rsid w:val="008444C6"/>
    <w:rsid w:val="008568C3"/>
    <w:rsid w:val="00890038"/>
    <w:rsid w:val="008B4086"/>
    <w:rsid w:val="009046E3"/>
    <w:rsid w:val="00994C4A"/>
    <w:rsid w:val="00A134DA"/>
    <w:rsid w:val="00A50E68"/>
    <w:rsid w:val="00A909C4"/>
    <w:rsid w:val="00B365B1"/>
    <w:rsid w:val="00B91AC8"/>
    <w:rsid w:val="00B92C8E"/>
    <w:rsid w:val="00BC37B1"/>
    <w:rsid w:val="00BE0DBC"/>
    <w:rsid w:val="00CA5CA1"/>
    <w:rsid w:val="00CC4E06"/>
    <w:rsid w:val="00D90E74"/>
    <w:rsid w:val="00DB2477"/>
    <w:rsid w:val="00DE1FBD"/>
    <w:rsid w:val="00E077F9"/>
    <w:rsid w:val="00E16D1B"/>
    <w:rsid w:val="00E302D9"/>
    <w:rsid w:val="00E73721"/>
    <w:rsid w:val="00EB657D"/>
    <w:rsid w:val="00EF4354"/>
    <w:rsid w:val="00F118A5"/>
    <w:rsid w:val="00F751BC"/>
    <w:rsid w:val="00F775A9"/>
    <w:rsid w:val="00FA7A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89C"/>
    <w:pPr>
      <w:spacing w:after="0" w:line="240" w:lineRule="auto"/>
    </w:pPr>
    <w:rPr>
      <w:rFonts w:ascii="Times New Roman" w:eastAsia="Times New Roman" w:hAnsi="Times New Roman" w:cs="Times New Roman"/>
      <w:sz w:val="24"/>
      <w:szCs w:val="24"/>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3489C"/>
    <w:rPr>
      <w:sz w:val="20"/>
      <w:szCs w:val="20"/>
    </w:rPr>
  </w:style>
  <w:style w:type="character" w:customStyle="1" w:styleId="FootnoteTextChar">
    <w:name w:val="Footnote Text Char"/>
    <w:basedOn w:val="DefaultParagraphFont"/>
    <w:link w:val="FootnoteText"/>
    <w:uiPriority w:val="99"/>
    <w:rsid w:val="0023489C"/>
    <w:rPr>
      <w:rFonts w:ascii="Times New Roman" w:eastAsia="Times New Roman" w:hAnsi="Times New Roman" w:cs="Times New Roman"/>
      <w:sz w:val="20"/>
      <w:szCs w:val="20"/>
      <w:lang w:val="bs-Latn-BA"/>
    </w:rPr>
  </w:style>
  <w:style w:type="character" w:styleId="FootnoteReference">
    <w:name w:val="footnote reference"/>
    <w:basedOn w:val="DefaultParagraphFont"/>
    <w:uiPriority w:val="99"/>
    <w:rsid w:val="0023489C"/>
    <w:rPr>
      <w:vertAlign w:val="superscript"/>
    </w:rPr>
  </w:style>
  <w:style w:type="character" w:styleId="Hyperlink">
    <w:name w:val="Hyperlink"/>
    <w:basedOn w:val="DefaultParagraphFont"/>
    <w:uiPriority w:val="99"/>
    <w:rsid w:val="0023489C"/>
    <w:rPr>
      <w:color w:val="0000FF"/>
      <w:u w:val="single"/>
    </w:rPr>
  </w:style>
  <w:style w:type="paragraph" w:styleId="ListParagraph">
    <w:name w:val="List Paragraph"/>
    <w:basedOn w:val="Normal"/>
    <w:uiPriority w:val="34"/>
    <w:qFormat/>
    <w:rsid w:val="00BE0DBC"/>
    <w:pPr>
      <w:spacing w:after="200" w:line="276" w:lineRule="auto"/>
      <w:ind w:left="720"/>
      <w:contextualSpacing/>
    </w:pPr>
    <w:rPr>
      <w:rFonts w:ascii="Calibri" w:hAnsi="Calibri"/>
      <w:sz w:val="22"/>
      <w:szCs w:val="22"/>
      <w:lang w:val="en-US"/>
    </w:rPr>
  </w:style>
  <w:style w:type="paragraph" w:customStyle="1" w:styleId="default">
    <w:name w:val="default"/>
    <w:basedOn w:val="Normal"/>
    <w:rsid w:val="00BE0DBC"/>
    <w:pPr>
      <w:spacing w:before="100" w:beforeAutospacing="1" w:after="100" w:afterAutospacing="1"/>
    </w:pPr>
    <w:rPr>
      <w:lang w:val="en-US"/>
    </w:rPr>
  </w:style>
  <w:style w:type="character" w:styleId="Strong">
    <w:name w:val="Strong"/>
    <w:basedOn w:val="DefaultParagraphFont"/>
    <w:uiPriority w:val="22"/>
    <w:qFormat/>
    <w:rsid w:val="00BE0DBC"/>
    <w:rPr>
      <w:b/>
      <w:bCs/>
    </w:rPr>
  </w:style>
  <w:style w:type="paragraph" w:styleId="BalloonText">
    <w:name w:val="Balloon Text"/>
    <w:basedOn w:val="Normal"/>
    <w:link w:val="BalloonTextChar"/>
    <w:uiPriority w:val="99"/>
    <w:semiHidden/>
    <w:unhideWhenUsed/>
    <w:rsid w:val="00BE0DBC"/>
    <w:rPr>
      <w:rFonts w:ascii="Tahoma" w:hAnsi="Tahoma" w:cs="Tahoma"/>
      <w:sz w:val="16"/>
      <w:szCs w:val="16"/>
    </w:rPr>
  </w:style>
  <w:style w:type="character" w:customStyle="1" w:styleId="BalloonTextChar">
    <w:name w:val="Balloon Text Char"/>
    <w:basedOn w:val="DefaultParagraphFont"/>
    <w:link w:val="BalloonText"/>
    <w:uiPriority w:val="99"/>
    <w:semiHidden/>
    <w:rsid w:val="00BE0DBC"/>
    <w:rPr>
      <w:rFonts w:ascii="Tahoma" w:eastAsia="Times New Roman" w:hAnsi="Tahoma" w:cs="Tahoma"/>
      <w:sz w:val="16"/>
      <w:szCs w:val="16"/>
      <w:lang w:val="bs-Latn-BA"/>
    </w:rPr>
  </w:style>
  <w:style w:type="paragraph" w:customStyle="1" w:styleId="BodySBD">
    <w:name w:val="BodySBD"/>
    <w:basedOn w:val="Normal"/>
    <w:qFormat/>
    <w:rsid w:val="006E67E9"/>
    <w:pPr>
      <w:spacing w:after="100"/>
    </w:pPr>
    <w:rPr>
      <w:rFonts w:eastAsia="Calibri"/>
      <w:color w:val="000000"/>
      <w:szCs w:val="22"/>
      <w:lang w:val="en-US"/>
    </w:rPr>
  </w:style>
  <w:style w:type="paragraph" w:customStyle="1" w:styleId="FootSBD">
    <w:name w:val="FootSBD"/>
    <w:basedOn w:val="FootnoteText"/>
    <w:link w:val="FootSBDChar"/>
    <w:qFormat/>
    <w:rsid w:val="006E67E9"/>
    <w:rPr>
      <w:rFonts w:eastAsia="Cambria"/>
      <w:szCs w:val="24"/>
      <w:lang w:val="en-US"/>
    </w:rPr>
  </w:style>
  <w:style w:type="character" w:customStyle="1" w:styleId="FootSBDChar">
    <w:name w:val="FootSBD Char"/>
    <w:basedOn w:val="FootnoteTextChar"/>
    <w:link w:val="FootSBD"/>
    <w:rsid w:val="006E67E9"/>
    <w:rPr>
      <w:rFonts w:eastAsia="Cambria"/>
      <w:szCs w:val="24"/>
    </w:rPr>
  </w:style>
  <w:style w:type="paragraph" w:styleId="NoSpacing">
    <w:name w:val="No Spacing"/>
    <w:uiPriority w:val="1"/>
    <w:qFormat/>
    <w:rsid w:val="00F118A5"/>
    <w:pPr>
      <w:spacing w:after="0" w:line="240" w:lineRule="auto"/>
    </w:pPr>
    <w:rPr>
      <w:rFonts w:ascii="Calibri" w:eastAsia="Times New Roman" w:hAnsi="Calibri" w:cs="Times New Roman"/>
    </w:rPr>
  </w:style>
  <w:style w:type="paragraph" w:styleId="EndnoteText">
    <w:name w:val="endnote text"/>
    <w:basedOn w:val="Normal"/>
    <w:link w:val="EndnoteTextChar"/>
    <w:uiPriority w:val="99"/>
    <w:unhideWhenUsed/>
    <w:rsid w:val="00F118A5"/>
    <w:rPr>
      <w:rFonts w:ascii="Calibri" w:hAnsi="Calibri"/>
      <w:sz w:val="20"/>
      <w:szCs w:val="20"/>
      <w:lang w:val="en-US"/>
    </w:rPr>
  </w:style>
  <w:style w:type="character" w:customStyle="1" w:styleId="EndnoteTextChar">
    <w:name w:val="Endnote Text Char"/>
    <w:basedOn w:val="DefaultParagraphFont"/>
    <w:link w:val="EndnoteText"/>
    <w:uiPriority w:val="99"/>
    <w:rsid w:val="00F118A5"/>
    <w:rPr>
      <w:rFonts w:ascii="Calibri" w:eastAsia="Times New Roman" w:hAnsi="Calibri" w:cs="Times New Roman"/>
      <w:sz w:val="20"/>
      <w:szCs w:val="20"/>
    </w:rPr>
  </w:style>
  <w:style w:type="character" w:customStyle="1" w:styleId="st1">
    <w:name w:val="st1"/>
    <w:basedOn w:val="DefaultParagraphFont"/>
    <w:rsid w:val="006D4000"/>
  </w:style>
</w:styles>
</file>

<file path=word/webSettings.xml><?xml version="1.0" encoding="utf-8"?>
<w:webSettings xmlns:r="http://schemas.openxmlformats.org/officeDocument/2006/relationships" xmlns:w="http://schemas.openxmlformats.org/wordprocessingml/2006/main">
  <w:divs>
    <w:div w:id="581139146">
      <w:bodyDiv w:val="1"/>
      <w:marLeft w:val="0"/>
      <w:marRight w:val="0"/>
      <w:marTop w:val="0"/>
      <w:marBottom w:val="0"/>
      <w:divBdr>
        <w:top w:val="none" w:sz="0" w:space="0" w:color="auto"/>
        <w:left w:val="none" w:sz="0" w:space="0" w:color="auto"/>
        <w:bottom w:val="none" w:sz="0" w:space="0" w:color="auto"/>
        <w:right w:val="none" w:sz="0" w:space="0" w:color="auto"/>
      </w:divBdr>
      <w:divsChild>
        <w:div w:id="1360274025">
          <w:marLeft w:val="576"/>
          <w:marRight w:val="0"/>
          <w:marTop w:val="120"/>
          <w:marBottom w:val="0"/>
          <w:divBdr>
            <w:top w:val="none" w:sz="0" w:space="0" w:color="auto"/>
            <w:left w:val="none" w:sz="0" w:space="0" w:color="auto"/>
            <w:bottom w:val="none" w:sz="0" w:space="0" w:color="auto"/>
            <w:right w:val="none" w:sz="0" w:space="0" w:color="auto"/>
          </w:divBdr>
        </w:div>
      </w:divsChild>
    </w:div>
    <w:div w:id="589045724">
      <w:bodyDiv w:val="1"/>
      <w:marLeft w:val="0"/>
      <w:marRight w:val="0"/>
      <w:marTop w:val="0"/>
      <w:marBottom w:val="0"/>
      <w:divBdr>
        <w:top w:val="none" w:sz="0" w:space="0" w:color="auto"/>
        <w:left w:val="none" w:sz="0" w:space="0" w:color="auto"/>
        <w:bottom w:val="none" w:sz="0" w:space="0" w:color="auto"/>
        <w:right w:val="none" w:sz="0" w:space="0" w:color="auto"/>
      </w:divBdr>
      <w:divsChild>
        <w:div w:id="918095838">
          <w:marLeft w:val="576"/>
          <w:marRight w:val="0"/>
          <w:marTop w:val="120"/>
          <w:marBottom w:val="0"/>
          <w:divBdr>
            <w:top w:val="none" w:sz="0" w:space="0" w:color="auto"/>
            <w:left w:val="none" w:sz="0" w:space="0" w:color="auto"/>
            <w:bottom w:val="none" w:sz="0" w:space="0" w:color="auto"/>
            <w:right w:val="none" w:sz="0" w:space="0" w:color="auto"/>
          </w:divBdr>
        </w:div>
        <w:div w:id="1676569337">
          <w:marLeft w:val="576"/>
          <w:marRight w:val="0"/>
          <w:marTop w:val="120"/>
          <w:marBottom w:val="0"/>
          <w:divBdr>
            <w:top w:val="none" w:sz="0" w:space="0" w:color="auto"/>
            <w:left w:val="none" w:sz="0" w:space="0" w:color="auto"/>
            <w:bottom w:val="none" w:sz="0" w:space="0" w:color="auto"/>
            <w:right w:val="none" w:sz="0" w:space="0" w:color="auto"/>
          </w:divBdr>
        </w:div>
        <w:div w:id="202908388">
          <w:marLeft w:val="576"/>
          <w:marRight w:val="0"/>
          <w:marTop w:val="120"/>
          <w:marBottom w:val="0"/>
          <w:divBdr>
            <w:top w:val="none" w:sz="0" w:space="0" w:color="auto"/>
            <w:left w:val="none" w:sz="0" w:space="0" w:color="auto"/>
            <w:bottom w:val="none" w:sz="0" w:space="0" w:color="auto"/>
            <w:right w:val="none" w:sz="0" w:space="0" w:color="auto"/>
          </w:divBdr>
        </w:div>
      </w:divsChild>
    </w:div>
    <w:div w:id="976228614">
      <w:bodyDiv w:val="1"/>
      <w:marLeft w:val="0"/>
      <w:marRight w:val="0"/>
      <w:marTop w:val="0"/>
      <w:marBottom w:val="0"/>
      <w:divBdr>
        <w:top w:val="none" w:sz="0" w:space="0" w:color="auto"/>
        <w:left w:val="none" w:sz="0" w:space="0" w:color="auto"/>
        <w:bottom w:val="none" w:sz="0" w:space="0" w:color="auto"/>
        <w:right w:val="none" w:sz="0" w:space="0" w:color="auto"/>
      </w:divBdr>
      <w:divsChild>
        <w:div w:id="85677295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dadizda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ric.ed.gov/ERICWebPortal/custom/portlets/recordDetails/detailmini.jsp?_nfpb=true&amp;_&amp;ERICExtSearch_SearchValue_0=ED100391&amp;ERICExtSearch_SearchType_0=no&amp;accno=ED100391" TargetMode="External"/><Relationship Id="rId5" Type="http://schemas.openxmlformats.org/officeDocument/2006/relationships/webSettings" Target="webSettings.xml"/><Relationship Id="rId10" Type="http://schemas.openxmlformats.org/officeDocument/2006/relationships/hyperlink" Target="http://gti1.edu.um.es.8080/jgomez/hej/intenet/pdf"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39B9-C9B6-4B9E-9F6B-ED3989BF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Senada Dizdar</dc:creator>
  <cp:keywords/>
  <dc:description/>
  <cp:lastModifiedBy>Fuada Muslić</cp:lastModifiedBy>
  <cp:revision>2</cp:revision>
  <dcterms:created xsi:type="dcterms:W3CDTF">2012-01-10T15:07:00Z</dcterms:created>
  <dcterms:modified xsi:type="dcterms:W3CDTF">2012-01-10T15:07:00Z</dcterms:modified>
</cp:coreProperties>
</file>